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bookmarkStart w:id="1" w:name="_GoBack"/>
      <w:bookmarkEnd w:id="1"/>
      <w:r>
        <w:rPr>
          <w:rFonts w:ascii="Times New Roman" w:hAnsi="Times New Roman"/>
          <w:szCs w:val="24"/>
        </w:rPr>
        <mc:AlternateContent>
          <mc:Choice Requires="wps">
            <w:drawing>
              <wp:anchor distT="0" distB="0" distL="0" distR="0" simplePos="0" relativeHeight="251659264" behindDoc="0" locked="0" layoutInCell="1" allowOverlap="1">
                <wp:simplePos x="0" y="0"/>
                <wp:positionH relativeFrom="column">
                  <wp:posOffset>2444750</wp:posOffset>
                </wp:positionH>
                <wp:positionV relativeFrom="paragraph">
                  <wp:posOffset>224155</wp:posOffset>
                </wp:positionV>
                <wp:extent cx="457200" cy="681355"/>
                <wp:effectExtent l="0" t="0" r="0" b="0"/>
                <wp:wrapNone/>
                <wp:docPr id="1026" name="文本框 4"/>
                <wp:cNvGraphicFramePr/>
                <a:graphic xmlns:a="http://schemas.openxmlformats.org/drawingml/2006/main">
                  <a:graphicData uri="http://schemas.microsoft.com/office/word/2010/wordprocessingShape">
                    <wps:wsp>
                      <wps:cNvSpPr/>
                      <wps:spPr>
                        <a:xfrm>
                          <a:off x="0" y="0"/>
                          <a:ext cx="457200" cy="681355"/>
                        </a:xfrm>
                        <a:prstGeom prst="rect">
                          <a:avLst/>
                        </a:prstGeom>
                        <a:ln>
                          <a:noFill/>
                        </a:ln>
                      </wps:spPr>
                      <wps:txbx>
                        <w:txbxContent>
                          <w:p>
                            <w:pPr>
                              <w:jc w:val="center"/>
                              <w:rPr>
                                <w:rFonts w:ascii="仿宋_GB2312" w:eastAsia="仿宋_GB2312" w:cs="仿宋_GB2312"/>
                                <w:color w:val="FF0000"/>
                                <w:sz w:val="48"/>
                                <w:szCs w:val="48"/>
                              </w:rPr>
                            </w:pPr>
                          </w:p>
                        </w:txbxContent>
                      </wps:txbx>
                      <wps:bodyPr wrap="square" upright="1"/>
                    </wps:wsp>
                  </a:graphicData>
                </a:graphic>
              </wp:anchor>
            </w:drawing>
          </mc:Choice>
          <mc:Fallback>
            <w:pict>
              <v:rect id="文本框 4" o:spid="_x0000_s1026" o:spt="1" style="position:absolute;left:0pt;margin-left:192.5pt;margin-top:17.65pt;height:53.65pt;width:36pt;z-index:251659264;mso-width-relative:page;mso-height-relative:page;" filled="f" stroked="f" coordsize="21600,21600" o:gfxdata="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bo57cAAAACgEAAA8AAAAAAAAAAQAgAAAAIgAAAGRycy9kb3ducmV2LnhtbFBLAQIUABQAAAAI&#10;AIdO4kBeqD5NsAEAAEkDAAAOAAAAAAAAAAEAIAAAACsBAABkcnMvZTJvRG9jLnhtbFBLBQYAAAAA&#10;BgAGAFkBAABNBQAAAAA=&#10;">
                <v:fill on="f" focussize="0,0"/>
                <v:stroke on="f"/>
                <v:imagedata o:title=""/>
                <o:lock v:ext="edit" aspectratio="f"/>
                <v:textbox>
                  <w:txbxContent>
                    <w:p>
                      <w:pPr>
                        <w:jc w:val="center"/>
                        <w:rPr>
                          <w:rFonts w:ascii="仿宋_GB2312" w:eastAsia="仿宋_GB2312" w:cs="仿宋_GB2312"/>
                          <w:color w:val="FF0000"/>
                          <w:sz w:val="48"/>
                          <w:szCs w:val="48"/>
                        </w:rPr>
                      </w:pPr>
                    </w:p>
                  </w:txbxContent>
                </v:textbox>
              </v:rect>
            </w:pict>
          </mc:Fallback>
        </mc:AlternateContent>
      </w:r>
      <w:r>
        <w:rPr>
          <w:rFonts w:hint="eastAsia" w:ascii="仿宋" w:hAnsi="仿宋" w:eastAsia="仿宋" w:cs="仿宋"/>
          <w:sz w:val="32"/>
          <w:szCs w:val="32"/>
        </w:rPr>
        <w:t>附件2</w:t>
      </w:r>
    </w:p>
    <w:p>
      <w:pPr>
        <w:jc w:val="center"/>
        <w:rPr>
          <w:rFonts w:ascii="仿宋" w:hAnsi="仿宋" w:eastAsia="仿宋" w:cs="宋体"/>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w:t>
      </w:r>
      <w:r>
        <w:rPr>
          <w:rFonts w:hint="eastAsia" w:ascii="方正小标宋简体" w:hAnsi="方正小标宋简体" w:eastAsia="方正小标宋简体" w:cs="方正小标宋简体"/>
          <w:b w:val="0"/>
          <w:bCs w:val="0"/>
          <w:color w:val="000000"/>
          <w:kern w:val="0"/>
          <w:sz w:val="36"/>
          <w:szCs w:val="36"/>
          <w:lang w:val="en-US" w:eastAsia="zh-CN"/>
        </w:rPr>
        <w:t>2</w:t>
      </w:r>
      <w:r>
        <w:rPr>
          <w:rFonts w:hint="eastAsia" w:ascii="方正小标宋简体" w:hAnsi="方正小标宋简体" w:eastAsia="方正小标宋简体" w:cs="方正小标宋简体"/>
          <w:b w:val="0"/>
          <w:bCs w:val="0"/>
          <w:color w:val="000000"/>
          <w:kern w:val="0"/>
          <w:sz w:val="36"/>
          <w:szCs w:val="36"/>
        </w:rPr>
        <w:t>年大学生志愿服务西部计划各学院报名计划表</w:t>
      </w:r>
    </w:p>
    <w:tbl>
      <w:tblPr>
        <w:tblStyle w:val="5"/>
        <w:tblW w:w="9550" w:type="dxa"/>
        <w:tblInd w:w="-4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3984"/>
        <w:gridCol w:w="1816"/>
        <w:gridCol w:w="1350"/>
        <w:gridCol w:w="1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学院名称</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毕业生人数</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计划人数</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实报人数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法学与公共管理学院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220</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化学化工学院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192</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19</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历史与文化学院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5</w:t>
            </w:r>
            <w:r>
              <w:rPr>
                <w:rFonts w:hint="eastAsia" w:ascii="仿宋" w:hAnsi="仿宋" w:eastAsia="仿宋" w:cs="仿宋"/>
                <w:color w:val="000000"/>
                <w:kern w:val="0"/>
                <w:sz w:val="28"/>
                <w:szCs w:val="28"/>
                <w:lang w:val="en-US" w:eastAsia="zh-CN"/>
              </w:rPr>
              <w:t>5</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旅游与管理工程学院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53</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软件学院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283</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28</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商学院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val="en-US" w:eastAsia="zh-CN"/>
              </w:rPr>
              <w:t>46</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5</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生物资源与环境科学学院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177</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数学与统计学院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250</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体育科学学院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60</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土木工程与建筑学院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301</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30</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外国语学院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42</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12</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物理与机电工程学院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41</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4</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信息科学与工程学院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425</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43</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14</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医学院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625</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63</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文学与新闻传播学院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86</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16</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国际教育学院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18</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17</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音乐舞蹈学院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220</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18</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马克思主义学院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51</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19</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美术学院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91</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9</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20</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药学院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127</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900"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21</w:t>
            </w:r>
          </w:p>
        </w:tc>
        <w:tc>
          <w:tcPr>
            <w:tcW w:w="3984" w:type="dxa"/>
            <w:tcBorders>
              <w:tl2br w:val="nil"/>
              <w:tr2bl w:val="nil"/>
            </w:tcBorders>
            <w:shd w:val="clear" w:color="auto" w:fill="auto"/>
            <w:noWrap/>
            <w:vAlign w:val="center"/>
          </w:tcPr>
          <w:p>
            <w:pPr>
              <w:widowControl/>
              <w:adjustRightInd w:val="0"/>
              <w:snapToGrid w:val="0"/>
              <w:spacing w:line="400" w:lineRule="exact"/>
              <w:jc w:val="center"/>
              <w:rPr>
                <w:rFonts w:ascii="仿宋" w:hAnsi="仿宋" w:eastAsia="仿宋" w:cs="仿宋"/>
                <w:kern w:val="0"/>
                <w:sz w:val="28"/>
                <w:szCs w:val="28"/>
              </w:rPr>
            </w:pPr>
            <w:r>
              <w:rPr>
                <w:rFonts w:hint="eastAsia" w:ascii="仿宋" w:hAnsi="仿宋" w:eastAsia="仿宋" w:cs="仿宋"/>
                <w:kern w:val="0"/>
                <w:sz w:val="28"/>
                <w:szCs w:val="28"/>
              </w:rPr>
              <w:t>师范学院</w:t>
            </w:r>
          </w:p>
        </w:tc>
        <w:tc>
          <w:tcPr>
            <w:tcW w:w="1816" w:type="dxa"/>
            <w:tcBorders>
              <w:tl2br w:val="nil"/>
              <w:tr2bl w:val="nil"/>
            </w:tcBorders>
            <w:shd w:val="clear" w:color="auto" w:fill="auto"/>
            <w:noWrap/>
            <w:vAlign w:val="center"/>
          </w:tcPr>
          <w:p>
            <w:pPr>
              <w:widowControl/>
              <w:adjustRightInd w:val="0"/>
              <w:snapToGrid w:val="0"/>
              <w:spacing w:line="400" w:lineRule="exact"/>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12</w:t>
            </w:r>
            <w:r>
              <w:rPr>
                <w:rFonts w:hint="eastAsia" w:ascii="仿宋" w:hAnsi="仿宋" w:eastAsia="仿宋" w:cs="仿宋"/>
                <w:color w:val="000000"/>
                <w:kern w:val="0"/>
                <w:sz w:val="28"/>
                <w:szCs w:val="28"/>
                <w:lang w:val="en-US" w:eastAsia="zh-CN"/>
              </w:rPr>
              <w:t>62</w:t>
            </w:r>
          </w:p>
        </w:tc>
        <w:tc>
          <w:tcPr>
            <w:tcW w:w="1350" w:type="dxa"/>
            <w:tcBorders>
              <w:tl2br w:val="nil"/>
              <w:tr2bl w:val="nil"/>
            </w:tcBorders>
            <w:shd w:val="clear" w:color="auto" w:fill="auto"/>
            <w:noWrap/>
            <w:vAlign w:val="center"/>
          </w:tcPr>
          <w:p>
            <w:pPr>
              <w:widowControl/>
              <w:adjustRightInd w:val="0"/>
              <w:snapToGrid w:val="0"/>
              <w:spacing w:line="4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12</w:t>
            </w:r>
            <w:r>
              <w:rPr>
                <w:rFonts w:hint="eastAsia" w:ascii="仿宋" w:hAnsi="仿宋" w:eastAsia="仿宋" w:cs="仿宋"/>
                <w:kern w:val="0"/>
                <w:sz w:val="28"/>
                <w:szCs w:val="28"/>
                <w:lang w:val="en-US" w:eastAsia="zh-CN"/>
              </w:rPr>
              <w:t>6</w:t>
            </w:r>
          </w:p>
        </w:tc>
        <w:tc>
          <w:tcPr>
            <w:tcW w:w="1500" w:type="dxa"/>
            <w:tcBorders>
              <w:tl2br w:val="nil"/>
              <w:tr2bl w:val="nil"/>
            </w:tcBorders>
            <w:shd w:val="clear" w:color="auto" w:fill="auto"/>
            <w:vAlign w:val="center"/>
          </w:tcPr>
          <w:p>
            <w:pPr>
              <w:widowControl/>
              <w:adjustRightInd w:val="0"/>
              <w:snapToGrid w:val="0"/>
              <w:spacing w:line="400" w:lineRule="exact"/>
              <w:jc w:val="center"/>
              <w:rPr>
                <w:rFonts w:ascii="仿宋" w:hAnsi="仿宋" w:eastAsia="仿宋" w:cs="仿宋"/>
                <w:color w:val="000000"/>
                <w:kern w:val="0"/>
                <w:sz w:val="28"/>
                <w:szCs w:val="28"/>
              </w:rPr>
            </w:pPr>
          </w:p>
        </w:tc>
      </w:tr>
    </w:tbl>
    <w:p>
      <w:pPr>
        <w:rPr>
          <w:rFonts w:ascii="仿宋" w:hAnsi="仿宋" w:eastAsia="仿宋" w:cs="宋体"/>
          <w:b/>
          <w:bCs/>
          <w:kern w:val="0"/>
          <w:sz w:val="28"/>
          <w:szCs w:val="28"/>
        </w:rPr>
      </w:pPr>
      <w:r>
        <w:rPr>
          <w:rFonts w:hint="eastAsia" w:ascii="仿宋" w:hAnsi="仿宋" w:eastAsia="仿宋" w:cs="宋体"/>
          <w:b/>
          <w:bCs/>
          <w:kern w:val="0"/>
          <w:sz w:val="28"/>
          <w:szCs w:val="28"/>
        </w:rPr>
        <w:t>备注：计划人数为各院本科毕业人数的10%计算得出。</w:t>
      </w:r>
    </w:p>
    <w:p>
      <w:pPr>
        <w:rPr>
          <w:rFonts w:hint="eastAsia" w:ascii="仿宋" w:hAnsi="仿宋" w:eastAsia="仿宋" w:cs="仿宋"/>
          <w:sz w:val="32"/>
          <w:szCs w:val="32"/>
        </w:rPr>
      </w:pPr>
      <w:r>
        <w:rPr>
          <w:rFonts w:hint="eastAsia" w:ascii="仿宋" w:hAnsi="仿宋" w:eastAsia="仿宋" w:cs="仿宋"/>
          <w:sz w:val="32"/>
          <w:szCs w:val="32"/>
        </w:rPr>
        <w:t>附件3</w:t>
      </w:r>
    </w:p>
    <w:p>
      <w:pPr>
        <w:jc w:val="center"/>
        <w:rPr>
          <w:rFonts w:hint="eastAsia" w:ascii="方正小标宋简体" w:hAnsi="方正小标宋简体" w:eastAsia="方正小标宋简体" w:cs="方正小标宋简体"/>
          <w:b w:val="0"/>
          <w:bCs w:val="0"/>
          <w:color w:val="000000"/>
          <w:kern w:val="0"/>
          <w:sz w:val="40"/>
          <w:szCs w:val="40"/>
        </w:rPr>
      </w:pPr>
      <w:bookmarkStart w:id="0" w:name="_Hlk69921541"/>
      <w:r>
        <w:rPr>
          <w:rFonts w:hint="eastAsia" w:ascii="方正小标宋简体" w:hAnsi="方正小标宋简体" w:eastAsia="方正小标宋简体" w:cs="方正小标宋简体"/>
          <w:b w:val="0"/>
          <w:bCs w:val="0"/>
          <w:color w:val="000000"/>
          <w:kern w:val="0"/>
          <w:sz w:val="40"/>
          <w:szCs w:val="40"/>
        </w:rPr>
        <w:t>202</w:t>
      </w:r>
      <w:r>
        <w:rPr>
          <w:rFonts w:hint="eastAsia" w:ascii="方正小标宋简体" w:hAnsi="方正小标宋简体" w:eastAsia="方正小标宋简体" w:cs="方正小标宋简体"/>
          <w:b w:val="0"/>
          <w:bCs w:val="0"/>
          <w:color w:val="000000"/>
          <w:kern w:val="0"/>
          <w:sz w:val="40"/>
          <w:szCs w:val="40"/>
          <w:lang w:val="en-US" w:eastAsia="zh-CN"/>
        </w:rPr>
        <w:t>2“</w:t>
      </w:r>
      <w:r>
        <w:rPr>
          <w:rFonts w:hint="eastAsia" w:ascii="方正小标宋简体" w:hAnsi="方正小标宋简体" w:eastAsia="方正小标宋简体" w:cs="方正小标宋简体"/>
          <w:b w:val="0"/>
          <w:bCs w:val="0"/>
          <w:color w:val="000000"/>
          <w:kern w:val="0"/>
          <w:sz w:val="40"/>
          <w:szCs w:val="40"/>
        </w:rPr>
        <w:t>西部计划</w:t>
      </w:r>
      <w:r>
        <w:rPr>
          <w:rFonts w:hint="eastAsia" w:ascii="方正小标宋简体" w:hAnsi="方正小标宋简体" w:eastAsia="方正小标宋简体" w:cs="方正小标宋简体"/>
          <w:b w:val="0"/>
          <w:bCs w:val="0"/>
          <w:color w:val="000000"/>
          <w:kern w:val="0"/>
          <w:sz w:val="40"/>
          <w:szCs w:val="40"/>
          <w:lang w:val="en-US" w:eastAsia="zh-CN"/>
        </w:rPr>
        <w:t>”</w:t>
      </w:r>
      <w:r>
        <w:rPr>
          <w:rFonts w:hint="eastAsia" w:ascii="方正小标宋简体" w:hAnsi="方正小标宋简体" w:eastAsia="方正小标宋简体" w:cs="方正小标宋简体"/>
          <w:b w:val="0"/>
          <w:bCs w:val="0"/>
          <w:color w:val="000000"/>
          <w:kern w:val="0"/>
          <w:sz w:val="40"/>
          <w:szCs w:val="40"/>
        </w:rPr>
        <w:t>新疆专项报名要求</w:t>
      </w:r>
    </w:p>
    <w:bookmarkEnd w:id="0"/>
    <w:p>
      <w:pPr>
        <w:adjustRightInd w:val="0"/>
        <w:snapToGrid w:val="0"/>
        <w:spacing w:line="360" w:lineRule="auto"/>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新疆生产建设兵团、新疆维吾尔自治区西部计划项目分为全国项目和地方项目，享受同等政策。</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新疆生产建设兵团</w:t>
      </w:r>
    </w:p>
    <w:p>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textAlignment w:val="auto"/>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服务时间：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服务期为1至3年，服务协议一年一签。</w:t>
      </w:r>
    </w:p>
    <w:p>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textAlignment w:val="auto"/>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服务地</w:t>
      </w:r>
      <w:r>
        <w:rPr>
          <w:rFonts w:hint="eastAsia" w:ascii="仿宋" w:hAnsi="仿宋" w:eastAsia="仿宋" w:cs="仿宋"/>
          <w:b/>
          <w:bCs/>
          <w:sz w:val="32"/>
          <w:szCs w:val="32"/>
          <w:lang w:val="en-US" w:eastAsia="zh-CN"/>
        </w:rPr>
        <w:t>点</w:t>
      </w:r>
      <w:r>
        <w:rPr>
          <w:rFonts w:hint="eastAsia" w:ascii="仿宋" w:hAnsi="仿宋" w:eastAsia="仿宋" w:cs="仿宋"/>
          <w:b/>
          <w:bCs/>
          <w:sz w:val="32"/>
          <w:szCs w:val="32"/>
        </w:rPr>
        <w:t>及岗位：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服务地分布于兵团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师市、团场、连队，</w:t>
      </w:r>
      <w:r>
        <w:rPr>
          <w:rFonts w:hint="eastAsia" w:ascii="仿宋" w:hAnsi="仿宋" w:eastAsia="仿宋" w:cs="仿宋"/>
          <w:sz w:val="32"/>
          <w:szCs w:val="32"/>
        </w:rPr>
        <w:t>岗位专项类别分为乡村教育、服务乡村建设、健康乡村、基层青年工作、乡村社会治理。</w:t>
      </w:r>
    </w:p>
    <w:p>
      <w:pPr>
        <w:keepNext w:val="0"/>
        <w:keepLines w:val="0"/>
        <w:pageBreakBefore w:val="0"/>
        <w:widowControl w:val="0"/>
        <w:kinsoku/>
        <w:wordWrap/>
        <w:overflowPunct/>
        <w:topLinePunct w:val="0"/>
        <w:autoSpaceDE/>
        <w:autoSpaceDN/>
        <w:bidi w:val="0"/>
        <w:adjustRightInd w:val="0"/>
        <w:snapToGrid w:val="0"/>
        <w:spacing w:line="500" w:lineRule="exact"/>
        <w:ind w:firstLine="320" w:firstLineChars="10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生活补贴（由中央财政和兵团财政组成）：</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668" w:firstLineChars="200"/>
        <w:jc w:val="left"/>
        <w:textAlignment w:val="auto"/>
        <w:rPr>
          <w:rFonts w:ascii="Microsoft YaHei UI" w:hAnsi="Microsoft YaHei UI" w:eastAsia="Microsoft YaHei UI" w:cs="Microsoft YaHei UI"/>
          <w:i w:val="0"/>
          <w:iCs w:val="0"/>
          <w:caps w:val="0"/>
          <w:color w:val="222222"/>
          <w:spacing w:val="7"/>
          <w:sz w:val="20"/>
          <w:szCs w:val="20"/>
          <w:shd w:val="clear" w:fill="FFFFFF"/>
        </w:rPr>
      </w:pPr>
      <w:r>
        <w:rPr>
          <w:rFonts w:hint="eastAsia" w:ascii="仿宋" w:hAnsi="仿宋" w:eastAsia="仿宋" w:cs="仿宋"/>
          <w:i w:val="0"/>
          <w:iCs w:val="0"/>
          <w:caps w:val="0"/>
          <w:color w:val="222222"/>
          <w:spacing w:val="7"/>
          <w:sz w:val="32"/>
          <w:szCs w:val="32"/>
          <w:shd w:val="clear" w:fill="FFFFFF"/>
        </w:rPr>
        <w:t>按照同城同待、同工同酬的原则，参照服务地从高校毕业生中新录用工作人员试用期满后的工资收入水平，统一确定志愿者生活补贴标准，服务地按类区划分，不同类区生活补贴标准不</w:t>
      </w:r>
      <w:r>
        <w:rPr>
          <w:rFonts w:hint="eastAsia" w:ascii="仿宋" w:hAnsi="仿宋" w:eastAsia="仿宋" w:cs="仿宋"/>
          <w:i w:val="0"/>
          <w:iCs w:val="0"/>
          <w:caps w:val="0"/>
          <w:color w:val="222222"/>
          <w:spacing w:val="7"/>
          <w:sz w:val="32"/>
          <w:szCs w:val="32"/>
          <w:shd w:val="clear" w:fill="FFFFFF"/>
          <w:lang w:val="en-US" w:eastAsia="zh-CN"/>
        </w:rPr>
        <w:t>同。</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享受政策：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服务2年以上且考核合格的，服务期满后3年内报考硕士研究生的，初试总分加10分，同等条件下优先录取。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3.按规定符合相应条件的，可享受各省相应的学费补偿和助学贷款代偿政策。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4.服务期满考核合格的，依实际服务年限计算服务期及工龄，并在服务证书和服务鉴定表中体现。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5.服务期满1年且考核合格后，可按规定参加职称评定。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6.服务期一年满8个月以上，可报考兵团公务员、事业编的西部计划等项目定向岗位。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rPr>
        <w:t>其他保障：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1.志愿者（含研究生支教团成员）在岗服务期间，统一缴纳社会保险。</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2.按照350元/人每年的标准为志愿者购买人身意外伤害保险。</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3.为志愿者提供免费住宿，配备基本生活设施。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4.为志愿者报销初次来疆交通费（火车硬座、硬卧，其余车票按照火车硬卧标准报销）。在岗服务满1年以上的，按规定报销探亲交通费1次（火车硬座、硬卧，其余车票按照火车硬卧标准报销）。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5.志愿者在岗服务满6个月以上，每年可累计享受20天休假（不含法定节假日）；休假期间，工作生活补贴正常发放。</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6.参加西部计划支教服务1学年及以上且仍在中小学校从事教学工作，经考核合格且自愿留在团场学校任教的志愿者，可参加兵团特岗教师定向招聘。</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报名时间：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2022年4月-- 6月（报名系统已开放）</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报名条件：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年普通高等学校应届本科毕业生或在读研究生，到岗之前获得毕业证书和学位证书，通过西部计划体检</w:t>
      </w:r>
      <w:r>
        <w:rPr>
          <w:rFonts w:hint="eastAsia" w:ascii="仿宋" w:hAnsi="仿宋" w:eastAsia="仿宋" w:cs="仿宋"/>
          <w:sz w:val="32"/>
          <w:szCs w:val="32"/>
          <w:lang w:eastAsia="zh-CN"/>
        </w:rPr>
        <w:t>（</w:t>
      </w:r>
      <w:r>
        <w:rPr>
          <w:rFonts w:hint="eastAsia" w:ascii="仿宋" w:hAnsi="仿宋" w:eastAsia="仿宋" w:cs="仿宋"/>
          <w:sz w:val="32"/>
          <w:szCs w:val="32"/>
        </w:rPr>
        <w:t>体检内容和标准见西部计划官网http://xibu.youth.</w:t>
      </w:r>
      <w:r>
        <w:rPr>
          <w:rFonts w:hint="eastAsia" w:ascii="仿宋" w:hAnsi="仿宋" w:eastAsia="仿宋" w:cs="仿宋"/>
          <w:sz w:val="32"/>
          <w:szCs w:val="32"/>
          <w:lang w:val="en-US" w:eastAsia="zh-CN"/>
        </w:rPr>
        <w:t>c</w:t>
      </w:r>
      <w:r>
        <w:rPr>
          <w:rFonts w:hint="eastAsia" w:ascii="仿宋" w:hAnsi="仿宋" w:eastAsia="仿宋" w:cs="仿宋"/>
          <w:sz w:val="32"/>
          <w:szCs w:val="32"/>
        </w:rPr>
        <w:t>n</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报名方式：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年普通高等学校应届毕业生或在读研究生可</w:t>
      </w:r>
      <w:r>
        <w:rPr>
          <w:rFonts w:hint="eastAsia" w:ascii="仿宋" w:hAnsi="仿宋" w:eastAsia="仿宋" w:cs="仿宋"/>
          <w:sz w:val="32"/>
          <w:szCs w:val="32"/>
          <w:lang w:val="en-US" w:eastAsia="zh-CN"/>
        </w:rPr>
        <w:t>进入“新疆共青团”微信公众号菜单栏，选择“团青动态”中的“西部计划报名入口”，即可跳转报名官网链接</w:t>
      </w:r>
      <w:r>
        <w:rPr>
          <w:rFonts w:hint="eastAsia" w:ascii="仿宋" w:hAnsi="仿宋" w:eastAsia="仿宋" w:cs="仿宋"/>
          <w:sz w:val="32"/>
          <w:szCs w:val="32"/>
        </w:rPr>
        <w:t>或登录西部计划官网（http://xibu.youth.cn），在西部计划报名系统中进行注册报名。</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、新疆维吾尔自治区</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服务时间：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1至3年，服务协议一年一签。</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服务岗位：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乡村教育、服务乡村建设、健康乡村、基层青年工作、乡村社会治理。</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生活补贴：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基本工作生活补贴：1000元/人/月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艰苦边远地区补助：按服务地艰苦类别320-3120元/人/月不等</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地方生活补贴：南疆四地州志愿者660元/人/月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服务单位补贴：不低于1000元/人/月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交通补贴：新疆籍志愿者1500元/人/年，非新疆籍志愿者2500元/人/年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人身意外伤害险：单项保额不低于80万元</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享受政策：</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考研：</w:t>
      </w:r>
      <w:r>
        <w:rPr>
          <w:rFonts w:hint="eastAsia" w:ascii="仿宋" w:hAnsi="仿宋" w:eastAsia="仿宋" w:cs="仿宋"/>
          <w:sz w:val="32"/>
          <w:szCs w:val="32"/>
        </w:rPr>
        <w:t>服务2年以上且考核合格的，服务期满后3年内报考硕士研究生的，初试总分加10分，同等条件下优先录取。</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工龄：</w:t>
      </w:r>
      <w:r>
        <w:rPr>
          <w:rFonts w:hint="eastAsia" w:ascii="仿宋" w:hAnsi="仿宋" w:eastAsia="仿宋" w:cs="仿宋"/>
          <w:sz w:val="32"/>
          <w:szCs w:val="32"/>
        </w:rPr>
        <w:t>服务期满考核合格的，依实际服务年限计算服务期及工龄。</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学费代偿：</w:t>
      </w:r>
      <w:r>
        <w:rPr>
          <w:rFonts w:hint="eastAsia" w:ascii="仿宋" w:hAnsi="仿宋" w:eastAsia="仿宋" w:cs="仿宋"/>
          <w:sz w:val="32"/>
          <w:szCs w:val="32"/>
        </w:rPr>
        <w:t>服务期满考核合格、符合相应条件的，可按规定享受相应的学费补偿和助学贷款代偿政策。</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公务员及事业编制考录：</w:t>
      </w:r>
      <w:r>
        <w:rPr>
          <w:rFonts w:hint="eastAsia" w:ascii="仿宋" w:hAnsi="仿宋" w:eastAsia="仿宋" w:cs="仿宋"/>
          <w:sz w:val="32"/>
          <w:szCs w:val="32"/>
        </w:rPr>
        <w:t>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服务期满且考核合格，可以报考定向基层招录岗位。在报考事业编制时，享受加分政策，目前，服务期满的西部计划志愿者，在报考自治区级事业单位招考时，笔试成绩加5分。</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报名时间：</w:t>
      </w:r>
      <w:r>
        <w:rPr>
          <w:rFonts w:hint="eastAsia" w:ascii="仿宋" w:hAnsi="仿宋" w:eastAsia="仿宋" w:cs="仿宋"/>
          <w:b w:val="0"/>
          <w:bCs w:val="0"/>
          <w:sz w:val="32"/>
          <w:szCs w:val="32"/>
          <w:lang w:val="en-US" w:eastAsia="zh-CN"/>
        </w:rPr>
        <w:t>即日起至5月20日</w:t>
      </w:r>
      <w:r>
        <w:rPr>
          <w:rFonts w:hint="eastAsia" w:ascii="仿宋" w:hAnsi="仿宋" w:eastAsia="仿宋" w:cs="仿宋"/>
          <w:sz w:val="32"/>
          <w:szCs w:val="32"/>
        </w:rPr>
        <w:t>（报名系统已经开放）</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报名条件：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年普通高等学校应届本科毕业生或在读研究生，到岗之前获得毕业证书和学位证书，通过西部计划体检(体检内容和标准见西部计划官网</w:t>
      </w:r>
      <w:r>
        <w:rPr>
          <w:sz w:val="22"/>
          <w:szCs w:val="24"/>
        </w:rPr>
        <w:fldChar w:fldCharType="begin"/>
      </w:r>
      <w:r>
        <w:rPr>
          <w:sz w:val="22"/>
          <w:szCs w:val="24"/>
        </w:rPr>
        <w:instrText xml:space="preserve"> HYPERLINK "http://xibu.youth.cn" </w:instrText>
      </w:r>
      <w:r>
        <w:rPr>
          <w:sz w:val="22"/>
          <w:szCs w:val="24"/>
        </w:rPr>
        <w:fldChar w:fldCharType="separate"/>
      </w:r>
      <w:r>
        <w:rPr>
          <w:rStyle w:val="9"/>
          <w:rFonts w:hint="eastAsia" w:ascii="仿宋" w:hAnsi="仿宋" w:eastAsia="仿宋" w:cs="仿宋"/>
          <w:sz w:val="32"/>
          <w:szCs w:val="32"/>
        </w:rPr>
        <w:t>http://xibu.youth.cn</w:t>
      </w:r>
      <w:r>
        <w:rPr>
          <w:rStyle w:val="9"/>
          <w:rFonts w:hint="eastAsia" w:ascii="仿宋" w:hAnsi="仿宋" w:eastAsia="仿宋" w:cs="仿宋"/>
          <w:sz w:val="32"/>
          <w:szCs w:val="32"/>
        </w:rPr>
        <w:fldChar w:fldCharType="end"/>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报名方式：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年普通高等学校应届毕业生或在读研究生可</w:t>
      </w:r>
      <w:r>
        <w:rPr>
          <w:rFonts w:hint="eastAsia" w:ascii="仿宋" w:hAnsi="仿宋" w:eastAsia="仿宋" w:cs="仿宋"/>
          <w:sz w:val="32"/>
          <w:szCs w:val="32"/>
          <w:lang w:val="en-US" w:eastAsia="zh-CN"/>
        </w:rPr>
        <w:t>进入“新疆共青团”微信公众号菜单栏，选择“团青动态”中的“西部计划报名入口”，即可跳转报名官网链接</w:t>
      </w:r>
      <w:r>
        <w:rPr>
          <w:rFonts w:hint="eastAsia" w:ascii="仿宋" w:hAnsi="仿宋" w:eastAsia="仿宋" w:cs="仿宋"/>
          <w:sz w:val="32"/>
          <w:szCs w:val="32"/>
        </w:rPr>
        <w:t>或登录西部计划官网</w:t>
      </w:r>
      <w:r>
        <w:rPr>
          <w:rFonts w:hint="eastAsia" w:ascii="仿宋" w:hAnsi="仿宋" w:eastAsia="仿宋" w:cs="仿宋"/>
          <w:sz w:val="32"/>
          <w:szCs w:val="32"/>
          <w:lang w:val="en-US" w:eastAsia="zh-CN"/>
        </w:rPr>
        <w:t>(</w:t>
      </w:r>
      <w:r>
        <w:rPr>
          <w:rFonts w:hint="eastAsia" w:ascii="仿宋" w:hAnsi="仿宋" w:eastAsia="仿宋" w:cs="仿宋"/>
          <w:sz w:val="32"/>
          <w:szCs w:val="32"/>
        </w:rPr>
        <w:t>http://xibu.youth.cn</w:t>
      </w:r>
      <w:r>
        <w:rPr>
          <w:rFonts w:hint="eastAsia" w:ascii="仿宋" w:hAnsi="仿宋" w:eastAsia="仿宋" w:cs="仿宋"/>
          <w:sz w:val="32"/>
          <w:szCs w:val="32"/>
          <w:lang w:val="en-US" w:eastAsia="zh-CN"/>
        </w:rPr>
        <w:t>)</w:t>
      </w:r>
      <w:r>
        <w:rPr>
          <w:rFonts w:hint="eastAsia" w:ascii="仿宋" w:hAnsi="仿宋" w:eastAsia="仿宋" w:cs="仿宋"/>
          <w:sz w:val="32"/>
          <w:szCs w:val="32"/>
        </w:rPr>
        <w:t>，在西部计划报名系统中进行注册报名。</w:t>
      </w:r>
    </w:p>
    <w:p>
      <w:pPr>
        <w:spacing w:line="360" w:lineRule="auto"/>
        <w:jc w:val="center"/>
        <w:rPr>
          <w:rFonts w:hint="eastAsia" w:ascii="仿宋" w:hAnsi="仿宋" w:eastAsia="仿宋" w:cs="仿宋"/>
          <w:sz w:val="32"/>
          <w:szCs w:val="32"/>
        </w:rPr>
      </w:pPr>
      <w:r>
        <w:rPr>
          <w:rFonts w:ascii="仿宋" w:hAnsi="仿宋" w:eastAsia="仿宋"/>
          <w:sz w:val="32"/>
          <w:szCs w:val="32"/>
        </w:rPr>
        <w:drawing>
          <wp:inline distT="0" distB="0" distL="0" distR="0">
            <wp:extent cx="1770380" cy="15494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70380" cy="1549400"/>
                    </a:xfrm>
                    <a:prstGeom prst="rect">
                      <a:avLst/>
                    </a:prstGeom>
                    <a:noFill/>
                    <a:ln>
                      <a:noFill/>
                    </a:ln>
                  </pic:spPr>
                </pic:pic>
              </a:graphicData>
            </a:graphic>
          </wp:inline>
        </w:drawing>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spacing w:line="360" w:lineRule="auto"/>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202</w:t>
      </w:r>
      <w:r>
        <w:rPr>
          <w:rFonts w:hint="eastAsia" w:ascii="方正小标宋简体" w:hAnsi="方正小标宋简体" w:eastAsia="方正小标宋简体" w:cs="方正小标宋简体"/>
          <w:b w:val="0"/>
          <w:bCs w:val="0"/>
          <w:color w:val="000000"/>
          <w:kern w:val="0"/>
          <w:sz w:val="40"/>
          <w:szCs w:val="40"/>
          <w:lang w:val="en-US" w:eastAsia="zh-CN"/>
        </w:rPr>
        <w:t>2“</w:t>
      </w:r>
      <w:r>
        <w:rPr>
          <w:rFonts w:hint="eastAsia" w:ascii="方正小标宋简体" w:hAnsi="方正小标宋简体" w:eastAsia="方正小标宋简体" w:cs="方正小标宋简体"/>
          <w:b w:val="0"/>
          <w:bCs w:val="0"/>
          <w:color w:val="000000"/>
          <w:kern w:val="0"/>
          <w:sz w:val="40"/>
          <w:szCs w:val="40"/>
        </w:rPr>
        <w:t>西部计划</w:t>
      </w:r>
      <w:r>
        <w:rPr>
          <w:rFonts w:hint="eastAsia" w:ascii="方正小标宋简体" w:hAnsi="方正小标宋简体" w:eastAsia="方正小标宋简体" w:cs="方正小标宋简体"/>
          <w:b w:val="0"/>
          <w:bCs w:val="0"/>
          <w:color w:val="000000"/>
          <w:kern w:val="0"/>
          <w:sz w:val="40"/>
          <w:szCs w:val="40"/>
          <w:lang w:val="en-US" w:eastAsia="zh-CN"/>
        </w:rPr>
        <w:t>”</w:t>
      </w:r>
      <w:r>
        <w:rPr>
          <w:rFonts w:hint="eastAsia" w:ascii="方正小标宋简体" w:hAnsi="方正小标宋简体" w:eastAsia="方正小标宋简体" w:cs="方正小标宋简体"/>
          <w:b w:val="0"/>
          <w:bCs w:val="0"/>
          <w:color w:val="000000"/>
          <w:kern w:val="0"/>
          <w:sz w:val="40"/>
          <w:szCs w:val="40"/>
        </w:rPr>
        <w:t>西藏专项报名要求</w:t>
      </w:r>
    </w:p>
    <w:p>
      <w:pPr>
        <w:spacing w:line="360" w:lineRule="auto"/>
        <w:jc w:val="center"/>
        <w:rPr>
          <w:rFonts w:hint="eastAsia" w:ascii="方正小标宋简体" w:hAnsi="方正小标宋简体" w:eastAsia="方正小标宋简体" w:cs="方正小标宋简体"/>
          <w:b w:val="0"/>
          <w:bCs w:val="0"/>
          <w:color w:val="000000"/>
          <w:kern w:val="0"/>
          <w:sz w:val="40"/>
          <w:szCs w:val="40"/>
        </w:rPr>
      </w:pP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报名时间及途径：</w:t>
      </w:r>
      <w:r>
        <w:rPr>
          <w:rFonts w:hint="eastAsia" w:ascii="仿宋" w:hAnsi="仿宋" w:eastAsia="仿宋" w:cs="仿宋"/>
          <w:b w:val="0"/>
          <w:bCs w:val="0"/>
          <w:i w:val="0"/>
          <w:iCs w:val="0"/>
          <w:caps w:val="0"/>
          <w:color w:val="222222"/>
          <w:spacing w:val="7"/>
          <w:sz w:val="32"/>
          <w:szCs w:val="32"/>
          <w:shd w:val="clear" w:fill="FFFFFF"/>
        </w:rPr>
        <w:t>即日起至5月20日，有意者可通过微信公众号“西部志愿汇”（菜单栏中的“我要报名”）或登录西部计划官网（http://xibu.youth.cn），在西部计划报名系统中进行注册报名。</w:t>
      </w:r>
      <w:r>
        <w:rPr>
          <w:rFonts w:hint="eastAsia" w:ascii="仿宋" w:hAnsi="仿宋" w:eastAsia="仿宋" w:cs="仿宋"/>
          <w:sz w:val="32"/>
          <w:szCs w:val="32"/>
        </w:rPr>
        <w:t>并关注微信公众号“西部志愿汇”“西藏青年志愿者”，了解招募详情。</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二、服务时间</w:t>
      </w:r>
      <w:r>
        <w:rPr>
          <w:rFonts w:hint="eastAsia" w:ascii="仿宋" w:hAnsi="仿宋" w:eastAsia="仿宋" w:cs="仿宋"/>
          <w:sz w:val="32"/>
          <w:szCs w:val="32"/>
          <w:lang w:val="en-US" w:eastAsia="zh-CN"/>
        </w:rPr>
        <w:t>：</w:t>
      </w:r>
      <w:r>
        <w:rPr>
          <w:rFonts w:hint="eastAsia" w:ascii="仿宋" w:hAnsi="仿宋" w:eastAsia="仿宋" w:cs="仿宋"/>
          <w:sz w:val="32"/>
          <w:szCs w:val="32"/>
        </w:rPr>
        <w:t>1至3年，服务协议一年一签。</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b/>
          <w:bCs/>
          <w:sz w:val="32"/>
          <w:szCs w:val="32"/>
          <w:lang w:val="en-US" w:eastAsia="zh-CN"/>
        </w:rPr>
        <w:t>三、服务岗位</w:t>
      </w:r>
      <w:r>
        <w:rPr>
          <w:rFonts w:hint="eastAsia" w:ascii="仿宋" w:hAnsi="仿宋" w:eastAsia="仿宋" w:cs="仿宋"/>
          <w:sz w:val="32"/>
          <w:szCs w:val="32"/>
          <w:lang w:val="en-US" w:eastAsia="zh-CN"/>
        </w:rPr>
        <w:t>：</w:t>
      </w:r>
      <w:r>
        <w:rPr>
          <w:rFonts w:hint="eastAsia" w:ascii="仿宋" w:hAnsi="仿宋" w:eastAsia="仿宋" w:cs="仿宋"/>
          <w:i w:val="0"/>
          <w:iCs w:val="0"/>
          <w:caps w:val="0"/>
          <w:color w:val="222222"/>
          <w:spacing w:val="7"/>
          <w:sz w:val="32"/>
          <w:szCs w:val="32"/>
          <w:shd w:val="clear" w:fill="FFFFFF"/>
        </w:rPr>
        <w:t>志愿服务岗位涉及基础教育、农牧科技、固边兴边、生态环保、医疗卫生、乡村振兴、社会治理、法律援助、文化建设等领域。具体专业要求须符合服务岗位的实际需要，岗位覆盖西藏各市（地）、县（区）。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71" w:firstLineChars="200"/>
        <w:jc w:val="both"/>
        <w:textAlignment w:val="auto"/>
        <w:rPr>
          <w:rFonts w:hint="eastAsia" w:ascii="仿宋" w:hAnsi="仿宋" w:eastAsia="仿宋" w:cs="仿宋"/>
          <w:i w:val="0"/>
          <w:iCs w:val="0"/>
          <w:caps w:val="0"/>
          <w:color w:val="222222"/>
          <w:spacing w:val="7"/>
          <w:sz w:val="32"/>
          <w:szCs w:val="32"/>
          <w:shd w:val="clear" w:fill="FFFFFF"/>
          <w:lang w:val="en-US" w:eastAsia="zh-CN"/>
        </w:rPr>
      </w:pPr>
      <w:r>
        <w:rPr>
          <w:rFonts w:hint="eastAsia" w:ascii="仿宋" w:hAnsi="仿宋" w:eastAsia="仿宋" w:cs="仿宋"/>
          <w:b/>
          <w:bCs/>
          <w:i w:val="0"/>
          <w:iCs w:val="0"/>
          <w:caps w:val="0"/>
          <w:color w:val="222222"/>
          <w:spacing w:val="7"/>
          <w:sz w:val="32"/>
          <w:szCs w:val="32"/>
          <w:shd w:val="clear" w:fill="FFFFFF"/>
          <w:lang w:val="en-US" w:eastAsia="zh-CN"/>
        </w:rPr>
        <w:t>四、生活补贴</w:t>
      </w:r>
      <w:r>
        <w:rPr>
          <w:rFonts w:hint="eastAsia" w:ascii="仿宋" w:hAnsi="仿宋" w:eastAsia="仿宋" w:cs="仿宋"/>
          <w:i w:val="0"/>
          <w:iCs w:val="0"/>
          <w:caps w:val="0"/>
          <w:color w:val="222222"/>
          <w:spacing w:val="7"/>
          <w:sz w:val="32"/>
          <w:szCs w:val="32"/>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71" w:firstLineChars="200"/>
        <w:jc w:val="both"/>
        <w:textAlignment w:val="auto"/>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b/>
          <w:bCs/>
          <w:i w:val="0"/>
          <w:iCs w:val="0"/>
          <w:caps w:val="0"/>
          <w:color w:val="222222"/>
          <w:spacing w:val="7"/>
          <w:sz w:val="32"/>
          <w:szCs w:val="32"/>
          <w:shd w:val="clear" w:fill="FFFFFF"/>
          <w:lang w:val="en-US" w:eastAsia="zh-CN"/>
        </w:rPr>
        <w:t>1.工作生活补贴：</w:t>
      </w:r>
      <w:r>
        <w:rPr>
          <w:rFonts w:hint="eastAsia" w:ascii="仿宋" w:hAnsi="仿宋" w:eastAsia="仿宋" w:cs="仿宋"/>
          <w:i w:val="0"/>
          <w:iCs w:val="0"/>
          <w:caps w:val="0"/>
          <w:color w:val="222222"/>
          <w:spacing w:val="7"/>
          <w:sz w:val="32"/>
          <w:szCs w:val="32"/>
          <w:shd w:val="clear" w:fill="FFFFFF"/>
        </w:rPr>
        <w:t>由西藏项目办发放部分：二类区（海拔4000米以下）2736元/人/月（含社保个人缴纳部分530.34元/人/月）</w:t>
      </w:r>
      <w:r>
        <w:rPr>
          <w:rFonts w:hint="eastAsia" w:ascii="仿宋" w:hAnsi="仿宋" w:eastAsia="仿宋" w:cs="仿宋"/>
          <w:i w:val="0"/>
          <w:iCs w:val="0"/>
          <w:caps w:val="0"/>
          <w:color w:val="222222"/>
          <w:spacing w:val="7"/>
          <w:sz w:val="32"/>
          <w:szCs w:val="32"/>
          <w:shd w:val="clear" w:fill="FFFFFF"/>
          <w:lang w:eastAsia="zh-CN"/>
        </w:rPr>
        <w:t>；</w:t>
      </w:r>
      <w:r>
        <w:rPr>
          <w:rFonts w:hint="eastAsia" w:ascii="仿宋" w:hAnsi="仿宋" w:eastAsia="仿宋" w:cs="仿宋"/>
          <w:i w:val="0"/>
          <w:iCs w:val="0"/>
          <w:caps w:val="0"/>
          <w:color w:val="222222"/>
          <w:spacing w:val="7"/>
          <w:sz w:val="32"/>
          <w:szCs w:val="32"/>
          <w:shd w:val="clear" w:fill="FFFFFF"/>
        </w:rPr>
        <w:t>三类区（海拔4000米以上4500米以下）2932元/人/月（含社保个人缴纳部分530.34元/人/月）</w:t>
      </w:r>
      <w:r>
        <w:rPr>
          <w:rFonts w:hint="eastAsia" w:ascii="仿宋" w:hAnsi="仿宋" w:eastAsia="仿宋" w:cs="仿宋"/>
          <w:i w:val="0"/>
          <w:iCs w:val="0"/>
          <w:caps w:val="0"/>
          <w:color w:val="222222"/>
          <w:spacing w:val="7"/>
          <w:sz w:val="32"/>
          <w:szCs w:val="32"/>
          <w:shd w:val="clear" w:fill="FFFFFF"/>
          <w:lang w:eastAsia="zh-CN"/>
        </w:rPr>
        <w:t>；</w:t>
      </w:r>
      <w:r>
        <w:rPr>
          <w:rFonts w:hint="eastAsia" w:ascii="仿宋" w:hAnsi="仿宋" w:eastAsia="仿宋" w:cs="仿宋"/>
          <w:i w:val="0"/>
          <w:iCs w:val="0"/>
          <w:caps w:val="0"/>
          <w:color w:val="222222"/>
          <w:spacing w:val="7"/>
          <w:sz w:val="32"/>
          <w:szCs w:val="32"/>
          <w:shd w:val="clear" w:fill="FFFFFF"/>
        </w:rPr>
        <w:t>四类区（海拔4500米以上）3149元/人/月（含社保个人缴纳部分530.34元/人/月）。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71" w:firstLineChars="200"/>
        <w:jc w:val="both"/>
        <w:textAlignment w:val="auto"/>
        <w:rPr>
          <w:rFonts w:hint="eastAsia" w:ascii="仿宋" w:hAnsi="仿宋" w:eastAsia="仿宋" w:cs="仿宋"/>
          <w:b/>
          <w:bCs/>
          <w:i w:val="0"/>
          <w:iCs w:val="0"/>
          <w:caps w:val="0"/>
          <w:color w:val="222222"/>
          <w:spacing w:val="7"/>
          <w:sz w:val="32"/>
          <w:szCs w:val="32"/>
          <w:shd w:val="clear" w:fill="FFFFFF"/>
          <w:lang w:val="en-US" w:eastAsia="zh-CN"/>
        </w:rPr>
      </w:pPr>
      <w:r>
        <w:rPr>
          <w:rFonts w:hint="eastAsia" w:ascii="仿宋" w:hAnsi="仿宋" w:eastAsia="仿宋" w:cs="仿宋"/>
          <w:b/>
          <w:bCs/>
          <w:i w:val="0"/>
          <w:iCs w:val="0"/>
          <w:caps w:val="0"/>
          <w:color w:val="222222"/>
          <w:spacing w:val="7"/>
          <w:sz w:val="32"/>
          <w:szCs w:val="32"/>
          <w:shd w:val="clear" w:fill="FFFFFF"/>
          <w:lang w:val="en-US" w:eastAsia="zh-CN"/>
        </w:rPr>
        <w:t>2.服务单位补助：</w:t>
      </w:r>
      <w:r>
        <w:rPr>
          <w:rFonts w:hint="eastAsia" w:ascii="仿宋" w:hAnsi="仿宋" w:eastAsia="仿宋" w:cs="仿宋"/>
          <w:i w:val="0"/>
          <w:iCs w:val="0"/>
          <w:caps w:val="0"/>
          <w:color w:val="222222"/>
          <w:spacing w:val="7"/>
          <w:sz w:val="32"/>
          <w:szCs w:val="32"/>
          <w:shd w:val="clear" w:fill="FFFFFF"/>
        </w:rPr>
        <w:t>在服务单位按照每人每月800元（二类区）、1000元（三类区）、1500元（四类区）的标准为西部计划西藏专项志愿者发放生活补助。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71" w:firstLineChars="200"/>
        <w:jc w:val="both"/>
        <w:textAlignment w:val="auto"/>
        <w:rPr>
          <w:rFonts w:hint="eastAsia" w:ascii="仿宋" w:hAnsi="仿宋" w:eastAsia="仿宋" w:cs="仿宋"/>
          <w:b/>
          <w:bCs/>
          <w:i w:val="0"/>
          <w:iCs w:val="0"/>
          <w:caps w:val="0"/>
          <w:color w:val="222222"/>
          <w:spacing w:val="7"/>
          <w:sz w:val="32"/>
          <w:szCs w:val="32"/>
          <w:shd w:val="clear" w:fill="FFFFFF"/>
          <w:lang w:val="en-US" w:eastAsia="zh-CN"/>
        </w:rPr>
      </w:pPr>
      <w:r>
        <w:rPr>
          <w:rFonts w:hint="eastAsia" w:ascii="仿宋" w:hAnsi="仿宋" w:eastAsia="仿宋" w:cs="仿宋"/>
          <w:b/>
          <w:bCs/>
          <w:i w:val="0"/>
          <w:iCs w:val="0"/>
          <w:caps w:val="0"/>
          <w:color w:val="222222"/>
          <w:spacing w:val="7"/>
          <w:sz w:val="32"/>
          <w:szCs w:val="32"/>
          <w:shd w:val="clear" w:fill="FFFFFF"/>
          <w:lang w:val="en-US" w:eastAsia="zh-CN"/>
        </w:rPr>
        <w:t>五、其他保障：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71" w:firstLineChars="200"/>
        <w:jc w:val="left"/>
        <w:textAlignment w:val="auto"/>
        <w:rPr>
          <w:rFonts w:hint="eastAsia" w:ascii="仿宋" w:hAnsi="仿宋" w:eastAsia="仿宋" w:cs="仿宋"/>
          <w:b w:val="0"/>
          <w:bCs w:val="0"/>
          <w:i w:val="0"/>
          <w:iCs w:val="0"/>
          <w:caps w:val="0"/>
          <w:color w:val="222222"/>
          <w:spacing w:val="7"/>
          <w:sz w:val="32"/>
          <w:szCs w:val="32"/>
          <w:shd w:val="clear" w:fill="FFFFFF"/>
        </w:rPr>
      </w:pPr>
      <w:r>
        <w:rPr>
          <w:rFonts w:hint="eastAsia" w:ascii="仿宋" w:hAnsi="仿宋" w:eastAsia="仿宋" w:cs="仿宋"/>
          <w:b/>
          <w:bCs/>
          <w:i w:val="0"/>
          <w:iCs w:val="0"/>
          <w:caps w:val="0"/>
          <w:color w:val="222222"/>
          <w:spacing w:val="7"/>
          <w:sz w:val="32"/>
          <w:szCs w:val="32"/>
          <w:shd w:val="clear" w:fill="FFFFFF"/>
          <w:lang w:val="en-US" w:eastAsia="zh-CN"/>
        </w:rPr>
        <w:t>1.社会保险：</w:t>
      </w:r>
      <w:r>
        <w:rPr>
          <w:rFonts w:hint="eastAsia" w:ascii="仿宋" w:hAnsi="仿宋" w:eastAsia="仿宋" w:cs="仿宋"/>
          <w:b w:val="0"/>
          <w:bCs w:val="0"/>
          <w:i w:val="0"/>
          <w:iCs w:val="0"/>
          <w:caps w:val="0"/>
          <w:color w:val="222222"/>
          <w:spacing w:val="7"/>
          <w:sz w:val="32"/>
          <w:szCs w:val="32"/>
          <w:shd w:val="clear" w:fill="FFFFFF"/>
        </w:rPr>
        <w:t>志愿者服务期间，参加城镇职工医疗保险、企业职工养老保险、工伤保险，缴费基数为西藏社平工资的60%。2022年，社保个人缴纳部分530.34元/月，西藏各级财政配套承担单位缴纳部分1280.77元/月。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3" w:firstLineChars="200"/>
        <w:jc w:val="both"/>
        <w:textAlignment w:val="auto"/>
        <w:rPr>
          <w:rFonts w:hint="eastAsia" w:ascii="仿宋" w:hAnsi="仿宋" w:eastAsia="仿宋" w:cs="仿宋"/>
          <w:b w:val="0"/>
          <w:bCs w:val="0"/>
          <w:sz w:val="32"/>
          <w:szCs w:val="32"/>
          <w:lang w:val="en-US" w:eastAsia="zh-CN"/>
        </w:rPr>
      </w:pPr>
      <w:r>
        <w:rPr>
          <w:rStyle w:val="8"/>
          <w:rFonts w:hint="eastAsia" w:ascii="仿宋" w:hAnsi="仿宋" w:eastAsia="仿宋" w:cs="仿宋"/>
          <w:b/>
          <w:bCs/>
          <w:sz w:val="32"/>
          <w:szCs w:val="32"/>
        </w:rPr>
        <w:t>2.商业保险</w:t>
      </w:r>
      <w:r>
        <w:rPr>
          <w:rStyle w:val="8"/>
          <w:rFonts w:hint="eastAsia" w:ascii="仿宋" w:hAnsi="仿宋" w:eastAsia="仿宋" w:cs="仿宋"/>
          <w:b/>
          <w:bCs/>
          <w:sz w:val="32"/>
          <w:szCs w:val="32"/>
          <w:lang w:eastAsia="zh-CN"/>
        </w:rPr>
        <w:t>：</w:t>
      </w:r>
      <w:r>
        <w:rPr>
          <w:rFonts w:hint="eastAsia" w:ascii="仿宋" w:hAnsi="仿宋" w:eastAsia="仿宋" w:cs="仿宋"/>
          <w:b w:val="0"/>
          <w:bCs w:val="0"/>
          <w:sz w:val="32"/>
          <w:szCs w:val="32"/>
        </w:rPr>
        <w:t>西藏自治区项目办为新招募志愿者购买短期医疗费用险；为所有西部计划西藏专项志愿者购买商业保险（包括意外身故/残疾险、疾病身故险、补充医疗险、一般门（急）诊医疗费用险）</w:t>
      </w:r>
      <w:r>
        <w:rPr>
          <w:rFonts w:hint="eastAsia" w:ascii="仿宋" w:hAnsi="仿宋" w:eastAsia="仿宋" w:cs="仿宋"/>
          <w:b w:val="0"/>
          <w:bCs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71" w:firstLineChars="200"/>
        <w:jc w:val="both"/>
        <w:textAlignment w:val="auto"/>
        <w:rPr>
          <w:rFonts w:hint="eastAsia" w:ascii="仿宋" w:hAnsi="仿宋" w:eastAsia="仿宋" w:cs="仿宋"/>
          <w:b w:val="0"/>
          <w:bCs w:val="0"/>
          <w:i w:val="0"/>
          <w:iCs w:val="0"/>
          <w:caps w:val="0"/>
          <w:color w:val="222222"/>
          <w:spacing w:val="7"/>
          <w:sz w:val="32"/>
          <w:szCs w:val="32"/>
          <w:shd w:val="clear" w:fill="FFFFFF"/>
        </w:rPr>
      </w:pPr>
      <w:r>
        <w:rPr>
          <w:rFonts w:hint="eastAsia" w:ascii="仿宋" w:hAnsi="仿宋" w:eastAsia="仿宋" w:cs="仿宋"/>
          <w:b/>
          <w:bCs/>
          <w:i w:val="0"/>
          <w:iCs w:val="0"/>
          <w:caps w:val="0"/>
          <w:color w:val="222222"/>
          <w:spacing w:val="7"/>
          <w:sz w:val="32"/>
          <w:szCs w:val="32"/>
          <w:shd w:val="clear" w:fill="FFFFFF"/>
          <w:lang w:val="en-US" w:eastAsia="zh-CN"/>
        </w:rPr>
        <w:t>3.交通路费：</w:t>
      </w:r>
      <w:r>
        <w:rPr>
          <w:rFonts w:hint="eastAsia" w:ascii="仿宋" w:hAnsi="仿宋" w:eastAsia="仿宋" w:cs="仿宋"/>
          <w:b w:val="0"/>
          <w:bCs w:val="0"/>
          <w:i w:val="0"/>
          <w:iCs w:val="0"/>
          <w:caps w:val="0"/>
          <w:color w:val="222222"/>
          <w:spacing w:val="7"/>
          <w:sz w:val="32"/>
          <w:szCs w:val="32"/>
          <w:shd w:val="clear" w:fill="FFFFFF"/>
        </w:rPr>
        <w:t>新招募志愿者从报名地到服务单位的交通费，由服务单位按照火车硬卧、长途客车、动车和高铁二等座的标准据实报销。服务期为1年的志愿者，休假往返探亲路费按照标准由服务单位实报实销；经批准延长服务期为2年期（3年期）的志愿者，享受与本单位正式干部同等的休假路费（一般8000~14000元不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4.体检费用</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新招募志愿者体检费用500元/人，由各招募省承担；服务期为2年期（3年期）的志愿者体检费按照不低于500元/人标准，由志愿者服务单位承担。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71" w:firstLineChars="200"/>
        <w:jc w:val="both"/>
        <w:textAlignment w:val="auto"/>
        <w:rPr>
          <w:rFonts w:hint="eastAsia" w:ascii="仿宋" w:hAnsi="仿宋" w:eastAsia="仿宋" w:cs="仿宋"/>
          <w:b/>
          <w:bCs/>
          <w:sz w:val="32"/>
          <w:szCs w:val="32"/>
        </w:rPr>
      </w:pPr>
      <w:r>
        <w:rPr>
          <w:rFonts w:hint="eastAsia" w:ascii="仿宋" w:hAnsi="仿宋" w:eastAsia="仿宋" w:cs="仿宋"/>
          <w:b/>
          <w:bCs/>
          <w:i w:val="0"/>
          <w:iCs w:val="0"/>
          <w:caps w:val="0"/>
          <w:color w:val="222222"/>
          <w:spacing w:val="7"/>
          <w:sz w:val="32"/>
          <w:szCs w:val="32"/>
          <w:shd w:val="clear" w:fill="FFFFFF"/>
          <w:lang w:val="en-US" w:eastAsia="zh-CN"/>
        </w:rPr>
        <w:t>5.生活保障：</w:t>
      </w:r>
      <w:r>
        <w:rPr>
          <w:rFonts w:hint="eastAsia" w:ascii="仿宋" w:hAnsi="仿宋" w:eastAsia="仿宋" w:cs="仿宋"/>
          <w:b w:val="0"/>
          <w:bCs w:val="0"/>
          <w:i w:val="0"/>
          <w:iCs w:val="0"/>
          <w:caps w:val="0"/>
          <w:color w:val="222222"/>
          <w:spacing w:val="7"/>
          <w:sz w:val="32"/>
          <w:szCs w:val="32"/>
          <w:shd w:val="clear" w:fill="FFFFFF"/>
        </w:rPr>
        <w:t>由服务单位为志愿者提供免费住宿，提供免费水电气保障，配备基本日常生活必需品。</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招募范围：</w:t>
      </w:r>
      <w:r>
        <w:rPr>
          <w:rFonts w:hint="eastAsia" w:ascii="仿宋" w:hAnsi="仿宋" w:eastAsia="仿宋" w:cs="仿宋"/>
          <w:i w:val="0"/>
          <w:iCs w:val="0"/>
          <w:caps w:val="0"/>
          <w:color w:val="222222"/>
          <w:spacing w:val="7"/>
          <w:sz w:val="32"/>
          <w:szCs w:val="32"/>
          <w:shd w:val="clear" w:fill="FFFFFF"/>
        </w:rPr>
        <w:t>北京、江苏、上海、山东、吉林、黑龙江、安徽、湖北、湖南、广东、天津、重庆、福建、浙江、辽宁、陕西、河北等17个对口援藏省（市）以及山西、河南、江西、广西、四川等地。</w:t>
      </w:r>
    </w:p>
    <w:p>
      <w:pPr>
        <w:keepNext w:val="0"/>
        <w:keepLines w:val="0"/>
        <w:pageBreakBefore w:val="0"/>
        <w:kinsoku/>
        <w:wordWrap/>
        <w:overflowPunct/>
        <w:topLinePunct w:val="0"/>
        <w:autoSpaceDE/>
        <w:autoSpaceDN/>
        <w:bidi w:val="0"/>
        <w:adjustRightInd w:val="0"/>
        <w:snapToGrid w:val="0"/>
        <w:spacing w:line="520" w:lineRule="exact"/>
        <w:ind w:firstLine="671" w:firstLineChars="200"/>
        <w:jc w:val="left"/>
        <w:textAlignment w:val="auto"/>
        <w:rPr>
          <w:rFonts w:hint="eastAsia" w:ascii="仿宋" w:hAnsi="仿宋" w:eastAsia="仿宋" w:cs="仿宋"/>
          <w:b/>
          <w:bCs/>
          <w:i w:val="0"/>
          <w:iCs w:val="0"/>
          <w:caps w:val="0"/>
          <w:color w:val="222222"/>
          <w:spacing w:val="7"/>
          <w:sz w:val="32"/>
          <w:szCs w:val="32"/>
          <w:shd w:val="clear" w:fill="FFFFFF"/>
          <w:lang w:val="en-US" w:eastAsia="zh-CN"/>
        </w:rPr>
      </w:pPr>
      <w:r>
        <w:rPr>
          <w:rFonts w:hint="eastAsia" w:ascii="仿宋" w:hAnsi="仿宋" w:eastAsia="仿宋" w:cs="仿宋"/>
          <w:b/>
          <w:bCs/>
          <w:i w:val="0"/>
          <w:iCs w:val="0"/>
          <w:caps w:val="0"/>
          <w:color w:val="222222"/>
          <w:spacing w:val="7"/>
          <w:sz w:val="32"/>
          <w:szCs w:val="32"/>
          <w:shd w:val="clear" w:fill="FFFFFF"/>
          <w:lang w:val="en-US" w:eastAsia="zh-CN"/>
        </w:rPr>
        <w:t>七、政策待遇：</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rPr>
      </w:pPr>
      <w:r>
        <w:rPr>
          <w:rFonts w:hint="eastAsia" w:ascii="仿宋" w:hAnsi="仿宋" w:eastAsia="仿宋" w:cs="仿宋"/>
          <w:b w:val="0"/>
          <w:bCs w:val="0"/>
          <w:i w:val="0"/>
          <w:iCs w:val="0"/>
          <w:caps w:val="0"/>
          <w:color w:val="222222"/>
          <w:spacing w:val="7"/>
          <w:sz w:val="32"/>
          <w:szCs w:val="32"/>
          <w:shd w:val="clear" w:fill="FFFFFF"/>
          <w:lang w:val="en-US" w:eastAsia="zh-CN"/>
        </w:rPr>
        <w:t>1.</w:t>
      </w:r>
      <w:r>
        <w:rPr>
          <w:rFonts w:hint="eastAsia" w:ascii="仿宋" w:hAnsi="仿宋" w:eastAsia="仿宋" w:cs="仿宋"/>
          <w:b w:val="0"/>
          <w:bCs w:val="0"/>
          <w:i w:val="0"/>
          <w:iCs w:val="0"/>
          <w:caps w:val="0"/>
          <w:color w:val="222222"/>
          <w:spacing w:val="7"/>
          <w:sz w:val="32"/>
          <w:szCs w:val="32"/>
          <w:shd w:val="clear" w:fill="FFFFFF"/>
        </w:rPr>
        <w:t>服务2年以上且考核合格的，服务期满后3年内报考硕士研究生的，初试总分加10分，同等条件下优先录取。</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lang w:val="en-US" w:eastAsia="zh-CN"/>
        </w:rPr>
      </w:pPr>
      <w:r>
        <w:rPr>
          <w:rFonts w:hint="eastAsia" w:ascii="仿宋" w:hAnsi="仿宋" w:eastAsia="仿宋" w:cs="仿宋"/>
          <w:b w:val="0"/>
          <w:bCs w:val="0"/>
          <w:i w:val="0"/>
          <w:iCs w:val="0"/>
          <w:caps w:val="0"/>
          <w:color w:val="222222"/>
          <w:spacing w:val="7"/>
          <w:sz w:val="32"/>
          <w:szCs w:val="32"/>
          <w:shd w:val="clear" w:fill="FFFFFF"/>
          <w:lang w:val="en-US" w:eastAsia="zh-CN"/>
        </w:rPr>
        <w:t>2.</w:t>
      </w:r>
      <w:r>
        <w:rPr>
          <w:rFonts w:hint="eastAsia" w:ascii="仿宋" w:hAnsi="仿宋" w:eastAsia="仿宋" w:cs="仿宋"/>
          <w:b w:val="0"/>
          <w:bCs w:val="0"/>
          <w:i w:val="0"/>
          <w:iCs w:val="0"/>
          <w:caps w:val="0"/>
          <w:color w:val="222222"/>
          <w:spacing w:val="7"/>
          <w:sz w:val="32"/>
          <w:szCs w:val="32"/>
          <w:shd w:val="clear" w:fill="FFFFFF"/>
        </w:rPr>
        <w:t>服务期满且考核合格后2年内，在参加机关事业单位考录（招聘）、各类企业吸纳就业、自主创业、落户、升学等方面须同等享受应届高校毕业生的相关政策。</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lang w:val="en-US" w:eastAsia="zh-CN"/>
        </w:rPr>
      </w:pPr>
      <w:r>
        <w:rPr>
          <w:rFonts w:hint="eastAsia" w:ascii="仿宋" w:hAnsi="仿宋" w:eastAsia="仿宋" w:cs="仿宋"/>
          <w:b w:val="0"/>
          <w:bCs w:val="0"/>
          <w:i w:val="0"/>
          <w:iCs w:val="0"/>
          <w:caps w:val="0"/>
          <w:color w:val="222222"/>
          <w:spacing w:val="7"/>
          <w:sz w:val="32"/>
          <w:szCs w:val="32"/>
          <w:shd w:val="clear" w:fill="FFFFFF"/>
          <w:lang w:val="en-US" w:eastAsia="zh-CN"/>
        </w:rPr>
        <w:t>3.</w:t>
      </w:r>
      <w:r>
        <w:rPr>
          <w:rFonts w:hint="eastAsia" w:ascii="仿宋" w:hAnsi="仿宋" w:eastAsia="仿宋" w:cs="仿宋"/>
          <w:b w:val="0"/>
          <w:bCs w:val="0"/>
          <w:i w:val="0"/>
          <w:iCs w:val="0"/>
          <w:caps w:val="0"/>
          <w:color w:val="222222"/>
          <w:spacing w:val="7"/>
          <w:sz w:val="32"/>
          <w:szCs w:val="32"/>
          <w:shd w:val="clear" w:fill="FFFFFF"/>
        </w:rPr>
        <w:t>服务满2年且考核合格的志愿者可参加大学生志愿服务西部计划西藏专项服务期满志愿者留藏专项考录（具体要求按照当年现行标准执行）。</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lang w:val="en-US" w:eastAsia="zh-CN"/>
        </w:rPr>
      </w:pPr>
      <w:r>
        <w:rPr>
          <w:rFonts w:hint="eastAsia" w:ascii="仿宋" w:hAnsi="仿宋" w:eastAsia="仿宋" w:cs="仿宋"/>
          <w:b w:val="0"/>
          <w:bCs w:val="0"/>
          <w:i w:val="0"/>
          <w:iCs w:val="0"/>
          <w:caps w:val="0"/>
          <w:color w:val="222222"/>
          <w:spacing w:val="7"/>
          <w:sz w:val="32"/>
          <w:szCs w:val="32"/>
          <w:shd w:val="clear" w:fill="FFFFFF"/>
          <w:lang w:val="en-US" w:eastAsia="zh-CN"/>
        </w:rPr>
        <w:t>4.</w:t>
      </w:r>
      <w:r>
        <w:rPr>
          <w:rFonts w:hint="eastAsia" w:ascii="仿宋" w:hAnsi="仿宋" w:eastAsia="仿宋" w:cs="仿宋"/>
          <w:b w:val="0"/>
          <w:bCs w:val="0"/>
          <w:i w:val="0"/>
          <w:iCs w:val="0"/>
          <w:caps w:val="0"/>
          <w:color w:val="222222"/>
          <w:spacing w:val="7"/>
          <w:sz w:val="32"/>
          <w:szCs w:val="32"/>
          <w:shd w:val="clear" w:fill="FFFFFF"/>
        </w:rPr>
        <w:t>服务期满考核合格的，依实际在藏服务年限计算服务期及工龄，并在服务证书和服务鉴定表中体现。</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lang w:val="en-US" w:eastAsia="zh-CN"/>
        </w:rPr>
      </w:pPr>
      <w:r>
        <w:rPr>
          <w:rFonts w:hint="eastAsia" w:ascii="仿宋" w:hAnsi="仿宋" w:eastAsia="仿宋" w:cs="仿宋"/>
          <w:b w:val="0"/>
          <w:bCs w:val="0"/>
          <w:i w:val="0"/>
          <w:iCs w:val="0"/>
          <w:caps w:val="0"/>
          <w:color w:val="222222"/>
          <w:spacing w:val="7"/>
          <w:sz w:val="32"/>
          <w:szCs w:val="32"/>
          <w:shd w:val="clear" w:fill="FFFFFF"/>
          <w:lang w:val="en-US" w:eastAsia="zh-CN"/>
        </w:rPr>
        <w:t>5.</w:t>
      </w:r>
      <w:r>
        <w:rPr>
          <w:rFonts w:hint="eastAsia" w:ascii="仿宋" w:hAnsi="仿宋" w:eastAsia="仿宋" w:cs="仿宋"/>
          <w:b w:val="0"/>
          <w:bCs w:val="0"/>
          <w:i w:val="0"/>
          <w:iCs w:val="0"/>
          <w:caps w:val="0"/>
          <w:color w:val="222222"/>
          <w:spacing w:val="7"/>
          <w:sz w:val="32"/>
          <w:szCs w:val="32"/>
          <w:shd w:val="clear" w:fill="FFFFFF"/>
        </w:rPr>
        <w:t>服务期满考核合格的，按规定符合相应条件的，可按规定享受相应的学费补偿和助学贷款代偿政策。</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68" w:firstLineChars="200"/>
        <w:jc w:val="left"/>
        <w:textAlignment w:val="auto"/>
        <w:rPr>
          <w:rFonts w:hint="eastAsia" w:ascii="仿宋" w:hAnsi="仿宋" w:eastAsia="仿宋" w:cs="仿宋"/>
          <w:b w:val="0"/>
          <w:bCs w:val="0"/>
          <w:i w:val="0"/>
          <w:iCs w:val="0"/>
          <w:caps w:val="0"/>
          <w:color w:val="222222"/>
          <w:spacing w:val="7"/>
          <w:sz w:val="32"/>
          <w:szCs w:val="32"/>
          <w:shd w:val="clear" w:fill="FFFFFF"/>
          <w:lang w:val="en-US" w:eastAsia="zh-CN"/>
        </w:rPr>
      </w:pPr>
      <w:r>
        <w:rPr>
          <w:rFonts w:hint="eastAsia" w:ascii="仿宋" w:hAnsi="仿宋" w:eastAsia="仿宋" w:cs="仿宋"/>
          <w:b w:val="0"/>
          <w:bCs w:val="0"/>
          <w:i w:val="0"/>
          <w:iCs w:val="0"/>
          <w:caps w:val="0"/>
          <w:color w:val="222222"/>
          <w:spacing w:val="7"/>
          <w:sz w:val="32"/>
          <w:szCs w:val="32"/>
          <w:shd w:val="clear" w:fill="FFFFFF"/>
          <w:lang w:val="en-US" w:eastAsia="zh-CN"/>
        </w:rPr>
        <w:t>6.</w:t>
      </w:r>
      <w:r>
        <w:rPr>
          <w:rFonts w:hint="eastAsia" w:ascii="仿宋" w:hAnsi="仿宋" w:eastAsia="仿宋" w:cs="仿宋"/>
          <w:b w:val="0"/>
          <w:bCs w:val="0"/>
          <w:i w:val="0"/>
          <w:iCs w:val="0"/>
          <w:caps w:val="0"/>
          <w:color w:val="222222"/>
          <w:spacing w:val="7"/>
          <w:sz w:val="32"/>
          <w:szCs w:val="32"/>
          <w:shd w:val="clear" w:fill="FFFFFF"/>
        </w:rPr>
        <w:t>服务期为1年的志愿者，服务满半年后可享受30天（含路途10天）休假待遇；经批准延长为2年期（3年期）的志愿者，自延长服务期之日起半年后，享有与所在服务单位科级正式干部职工同等的休假时间待遇（50天及以上休假时长）。</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报名详情咨询：</w:t>
      </w:r>
      <w:r>
        <w:rPr>
          <w:rFonts w:hint="eastAsia" w:ascii="仿宋" w:hAnsi="仿宋" w:eastAsia="仿宋"/>
          <w:sz w:val="32"/>
          <w:szCs w:val="32"/>
        </w:rPr>
        <w:t>0891-6323988</w:t>
      </w:r>
    </w:p>
    <w:p>
      <w:pPr>
        <w:spacing w:line="360" w:lineRule="auto"/>
        <w:jc w:val="center"/>
        <w:rPr>
          <w:rFonts w:ascii="仿宋" w:hAnsi="仿宋" w:eastAsia="仿宋"/>
          <w:b/>
          <w:bCs/>
          <w:sz w:val="32"/>
          <w:szCs w:val="32"/>
        </w:rPr>
      </w:pPr>
      <w:r>
        <w:rPr>
          <w:rFonts w:ascii="仿宋" w:hAnsi="仿宋" w:eastAsia="仿宋"/>
          <w:b/>
          <w:bCs/>
          <w:sz w:val="32"/>
          <w:szCs w:val="32"/>
        </w:rPr>
        <w:drawing>
          <wp:inline distT="0" distB="0" distL="0" distR="0">
            <wp:extent cx="2033905" cy="202120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33905" cy="2021205"/>
                    </a:xfrm>
                    <a:prstGeom prst="rect">
                      <a:avLst/>
                    </a:prstGeom>
                    <a:noFill/>
                    <a:ln>
                      <a:noFill/>
                    </a:ln>
                  </pic:spPr>
                </pic:pic>
              </a:graphicData>
            </a:graphic>
          </wp:inline>
        </w:drawing>
      </w:r>
    </w:p>
    <w:p>
      <w:pPr>
        <w:spacing w:line="360" w:lineRule="auto"/>
        <w:jc w:val="center"/>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西藏青年志愿者</w:t>
      </w:r>
      <w:r>
        <w:rPr>
          <w:rFonts w:hint="eastAsia" w:ascii="仿宋" w:hAnsi="仿宋" w:eastAsia="仿宋"/>
          <w:sz w:val="32"/>
          <w:szCs w:val="32"/>
          <w:lang w:eastAsia="zh-CN"/>
        </w:rPr>
        <w:t>”</w:t>
      </w:r>
      <w:r>
        <w:rPr>
          <w:rFonts w:hint="eastAsia" w:ascii="仿宋" w:hAnsi="仿宋" w:eastAsia="仿宋"/>
          <w:sz w:val="32"/>
          <w:szCs w:val="32"/>
        </w:rPr>
        <w:t>微信平台</w:t>
      </w:r>
    </w:p>
    <w:p>
      <w:pPr>
        <w:spacing w:line="360" w:lineRule="auto"/>
        <w:ind w:firstLine="643" w:firstLineChars="200"/>
        <w:jc w:val="center"/>
        <w:rPr>
          <w:rFonts w:ascii="仿宋" w:hAnsi="仿宋" w:eastAsia="仿宋"/>
          <w:b/>
          <w:bCs/>
          <w:sz w:val="32"/>
          <w:szCs w:val="32"/>
        </w:rPr>
      </w:pPr>
    </w:p>
    <w:p>
      <w:pPr>
        <w:spacing w:line="360" w:lineRule="auto"/>
        <w:rPr>
          <w:rFonts w:ascii="仿宋" w:hAnsi="仿宋" w:eastAsia="仿宋"/>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posOffset>2479040</wp:posOffset>
              </wp:positionH>
              <wp:positionV relativeFrom="paragraph">
                <wp:posOffset>-44450</wp:posOffset>
              </wp:positionV>
              <wp:extent cx="1828800" cy="244475"/>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244475"/>
                      </a:xfrm>
                      <a:prstGeom prst="rect">
                        <a:avLst/>
                      </a:prstGeom>
                      <a:ln>
                        <a:noFill/>
                      </a:ln>
                    </wps:spPr>
                    <wps:txbx>
                      <w:txbxContent>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vert="horz" wrap="none" lIns="0" tIns="0" rIns="0" bIns="0" anchor="t">
                      <a:noAutofit/>
                    </wps:bodyPr>
                  </wps:wsp>
                </a:graphicData>
              </a:graphic>
            </wp:anchor>
          </w:drawing>
        </mc:Choice>
        <mc:Fallback>
          <w:pict>
            <v:rect id="文本框 8" o:spid="_x0000_s1026" o:spt="1" style="position:absolute;left:0pt;margin-left:195.2pt;margin-top:-3.5pt;height:19.25pt;width:144pt;mso-position-horizontal-relative:margin;mso-wrap-style:none;z-index:251659264;mso-width-relative:page;mso-height-relative:page;" filled="f" stroked="f" coordsize="21600,21600" o:gfxdata="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L2gJLYAAAACQEAAA8AAAAAAAAAAQAgAAAAIgAA&#10;AGRycy9kb3ducmV2LnhtbFBLAQIUABQAAAAIAIdO4kBxKfzgzwEAAJEDAAAOAAAAAAAAAAEAIAAA&#10;ACcBAABkcnMvZTJvRG9jLnhtbFBLBQYAAAAABgAGAFkBAABoBQAAAAA=&#10;">
              <v:fill on="f" focussize="0,0"/>
              <v:stroke on="f"/>
              <v:imagedata o:title=""/>
              <o:lock v:ext="edit" aspectratio="f"/>
              <v:textbox inset="0mm,0mm,0mm,0mm">
                <w:txbxContent>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4D1B85"/>
    <w:rsid w:val="0E3E7F38"/>
    <w:rsid w:val="0FEF0E84"/>
    <w:rsid w:val="10D34B99"/>
    <w:rsid w:val="1768058B"/>
    <w:rsid w:val="17882FB9"/>
    <w:rsid w:val="1BAF1D5E"/>
    <w:rsid w:val="1FA6791C"/>
    <w:rsid w:val="21F54B75"/>
    <w:rsid w:val="22D64075"/>
    <w:rsid w:val="26472731"/>
    <w:rsid w:val="27022CF5"/>
    <w:rsid w:val="34390C20"/>
    <w:rsid w:val="3A0A01EF"/>
    <w:rsid w:val="42490987"/>
    <w:rsid w:val="44816695"/>
    <w:rsid w:val="4AF07B1A"/>
    <w:rsid w:val="6A0B1E23"/>
    <w:rsid w:val="6C845EBC"/>
    <w:rsid w:val="6E5673E4"/>
    <w:rsid w:val="6F5E47A3"/>
    <w:rsid w:val="769F3575"/>
    <w:rsid w:val="7FD1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563C1"/>
      <w:u w:val="single"/>
    </w:rPr>
  </w:style>
  <w:style w:type="character" w:customStyle="1" w:styleId="10">
    <w:name w:val="页眉 字符"/>
    <w:basedOn w:val="7"/>
    <w:link w:val="3"/>
    <w:qFormat/>
    <w:uiPriority w:val="0"/>
    <w:rPr>
      <w:rFonts w:ascii="Calibri" w:hAnsi="Calibri" w:eastAsia="宋体" w:cs="Times New Roman"/>
      <w:kern w:val="2"/>
      <w:sz w:val="18"/>
      <w:szCs w:val="18"/>
    </w:rPr>
  </w:style>
  <w:style w:type="character" w:customStyle="1" w:styleId="11">
    <w:name w:val="页脚 字符"/>
    <w:basedOn w:val="7"/>
    <w:link w:val="2"/>
    <w:qFormat/>
    <w:uiPriority w:val="0"/>
    <w:rPr>
      <w:rFonts w:ascii="Calibri" w:hAnsi="Calibri" w:eastAsia="宋体" w:cs="Times New Roman"/>
      <w:kern w:val="2"/>
      <w:sz w:val="18"/>
      <w:szCs w:val="18"/>
    </w:rPr>
  </w:style>
  <w:style w:type="paragraph" w:styleId="12">
    <w:name w:val="List Paragraph"/>
    <w:basedOn w:val="1"/>
    <w:qFormat/>
    <w:uiPriority w:val="99"/>
    <w:pPr>
      <w:ind w:firstLine="420" w:firstLineChars="200"/>
    </w:pPr>
  </w:style>
  <w:style w:type="character" w:customStyle="1" w:styleId="13">
    <w:name w:val="未处理的提及1"/>
    <w:basedOn w:val="7"/>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3420</Words>
  <Characters>3765</Characters>
  <Paragraphs>185</Paragraphs>
  <TotalTime>19</TotalTime>
  <ScaleCrop>false</ScaleCrop>
  <LinksUpToDate>false</LinksUpToDate>
  <CharactersWithSpaces>3773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2022-04-12T06:05:00Z</dcterms:created>
  <dc:creator>张宝娣</dc:creator>
  <cp:lastModifiedBy>老颜家的小闺女</cp:lastModifiedBy>
  <dcterms:modified xsi:type="dcterms:W3CDTF">2023-04-18T12:55:45Z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BF417363E13941639A730C1931D934D9_13</vt:lpwstr>
  </property>
</Properties>
</file>