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2F960" w14:textId="7D39C54A" w:rsidR="00DF1D62" w:rsidRDefault="00DF1D62" w:rsidP="00DF1D62">
      <w:pPr>
        <w:pStyle w:val="-xx-"/>
        <w:jc w:val="left"/>
        <w:rPr>
          <w:rFonts w:ascii="黑体" w:eastAsia="黑体" w:hAnsi="黑体"/>
          <w:sz w:val="32"/>
          <w:szCs w:val="32"/>
        </w:rPr>
      </w:pPr>
      <w:r w:rsidRPr="00DF1D62">
        <w:rPr>
          <w:rFonts w:ascii="黑体" w:eastAsia="黑体" w:hAnsi="黑体" w:hint="eastAsia"/>
          <w:sz w:val="32"/>
          <w:szCs w:val="32"/>
        </w:rPr>
        <w:t>附件6</w:t>
      </w:r>
    </w:p>
    <w:p w14:paraId="2C52A6E3" w14:textId="77777777" w:rsidR="00DF1D62" w:rsidRPr="00DF1D62" w:rsidRDefault="00DF1D62" w:rsidP="00DF1D62">
      <w:pPr>
        <w:pStyle w:val="-xx-"/>
        <w:jc w:val="left"/>
        <w:rPr>
          <w:rFonts w:ascii="黑体" w:eastAsia="黑体" w:hAnsi="黑体"/>
          <w:sz w:val="32"/>
          <w:szCs w:val="32"/>
        </w:rPr>
      </w:pPr>
    </w:p>
    <w:p w14:paraId="5D41C704" w14:textId="38933848" w:rsidR="00F52871" w:rsidRDefault="00886390" w:rsidP="00862F44">
      <w:pPr>
        <w:pStyle w:val="-xx-"/>
      </w:pPr>
      <w:r w:rsidRPr="00F52871">
        <w:t>第十八届“挑战杯”全国大学生</w:t>
      </w:r>
    </w:p>
    <w:p w14:paraId="360BA712" w14:textId="3F7CC197" w:rsidR="00886390" w:rsidRPr="00F52871" w:rsidRDefault="00886390" w:rsidP="00F52871">
      <w:pPr>
        <w:pStyle w:val="-xx-"/>
      </w:pPr>
      <w:r w:rsidRPr="00F52871">
        <w:t>课外学术科技作品竞赛“揭榜挂帅”专项赛</w:t>
      </w:r>
    </w:p>
    <w:p w14:paraId="5117D408" w14:textId="77777777" w:rsidR="00F52871" w:rsidRDefault="00F52871" w:rsidP="00F52871">
      <w:pPr>
        <w:pStyle w:val="-"/>
        <w:ind w:firstLine="640"/>
      </w:pPr>
    </w:p>
    <w:p w14:paraId="414A60EB" w14:textId="0B589B32" w:rsidR="00886390" w:rsidRDefault="00886390" w:rsidP="00F52871">
      <w:pPr>
        <w:pStyle w:val="-"/>
        <w:ind w:firstLine="640"/>
      </w:pPr>
      <w:r w:rsidRPr="00886390">
        <w:t>为深入学习贯彻习近平新时代中国特色社会主义思想，贯彻落实党的二十大关于实施科教兴国战略，强化现代化建设人才支撑的战略部署，教育引导大学生面向国家重大需求，踊跃投身科研攻关第一线，加速大学生科技创新成果向现实生产力转化，汇聚磅礴青春力量加快建设科技强国，在第十八届</w:t>
      </w:r>
      <w:r w:rsidRPr="00886390">
        <w:t>“</w:t>
      </w:r>
      <w:r w:rsidRPr="00886390">
        <w:t>挑战杯</w:t>
      </w:r>
      <w:r w:rsidRPr="00886390">
        <w:t>”</w:t>
      </w:r>
      <w:r w:rsidRPr="00886390">
        <w:t>全国大学生课外学术科技作品竞赛框架下特举办</w:t>
      </w:r>
      <w:r w:rsidRPr="00886390">
        <w:t>“</w:t>
      </w:r>
      <w:r w:rsidRPr="00886390">
        <w:t>揭榜挂帅</w:t>
      </w:r>
      <w:r w:rsidRPr="00886390">
        <w:t>”</w:t>
      </w:r>
      <w:r w:rsidRPr="00886390">
        <w:t>专项赛。</w:t>
      </w:r>
    </w:p>
    <w:p w14:paraId="61468DE7" w14:textId="77777777" w:rsidR="0004106C" w:rsidRPr="00886390" w:rsidRDefault="0004106C" w:rsidP="00F52871">
      <w:pPr>
        <w:pStyle w:val="-"/>
        <w:ind w:firstLine="640"/>
        <w:rPr>
          <w:rFonts w:hint="eastAsia"/>
        </w:rPr>
      </w:pPr>
    </w:p>
    <w:p w14:paraId="6A8FF3B3" w14:textId="2C5287F4" w:rsidR="00886390" w:rsidRPr="00886390" w:rsidRDefault="00886390" w:rsidP="00DA7944">
      <w:pPr>
        <w:pStyle w:val="-xxx-"/>
        <w:ind w:firstLine="640"/>
      </w:pPr>
      <w:r>
        <w:rPr>
          <w:rFonts w:hint="eastAsia"/>
        </w:rPr>
        <w:t>一、</w:t>
      </w:r>
      <w:r w:rsidRPr="00886390">
        <w:t>办赛理念</w:t>
      </w:r>
    </w:p>
    <w:p w14:paraId="54834F41" w14:textId="77777777" w:rsidR="00DA7944" w:rsidRDefault="00886390" w:rsidP="00F52871">
      <w:pPr>
        <w:pStyle w:val="-"/>
        <w:ind w:firstLine="640"/>
      </w:pPr>
      <w:r w:rsidRPr="00886390">
        <w:t>“</w:t>
      </w:r>
      <w:r w:rsidRPr="00886390">
        <w:t>揭榜挂帅</w:t>
      </w:r>
      <w:r w:rsidRPr="00886390">
        <w:t>”</w:t>
      </w:r>
      <w:r w:rsidRPr="00886390">
        <w:t>专项赛崇尚</w:t>
      </w:r>
      <w:r w:rsidRPr="00886390">
        <w:t>“</w:t>
      </w:r>
      <w:r w:rsidRPr="00886390">
        <w:t>英雄不论出处，谁有本事谁揭榜</w:t>
      </w:r>
      <w:r w:rsidRPr="00886390">
        <w:t>”</w:t>
      </w:r>
      <w:r w:rsidRPr="00886390">
        <w:t>，秉承</w:t>
      </w:r>
      <w:r w:rsidRPr="00886390">
        <w:t>“</w:t>
      </w:r>
      <w:r w:rsidRPr="00886390">
        <w:t>以国家重大需求为导向、以竞争协同机制为手段、以解决实际问题为目标</w:t>
      </w:r>
      <w:r w:rsidRPr="00886390">
        <w:t>”</w:t>
      </w:r>
      <w:r w:rsidRPr="00886390">
        <w:t>的思路，聚焦</w:t>
      </w:r>
      <w:r w:rsidRPr="00886390">
        <w:t>“</w:t>
      </w:r>
      <w:r w:rsidRPr="00886390">
        <w:t>卡脖子</w:t>
      </w:r>
      <w:r w:rsidRPr="00886390">
        <w:t>”</w:t>
      </w:r>
      <w:r w:rsidRPr="00886390">
        <w:t>技术，瞄准社会重大课题及现实问题等，聚天下英才而用之，以</w:t>
      </w:r>
      <w:r w:rsidRPr="00886390">
        <w:t>“</w:t>
      </w:r>
      <w:r w:rsidRPr="00886390">
        <w:t>政企发榜、竞争揭榜、开榜签约</w:t>
      </w:r>
      <w:r w:rsidRPr="00886390">
        <w:t>”</w:t>
      </w:r>
      <w:r w:rsidRPr="00886390">
        <w:t>的方式，由政府、企业等单位提需求出题，组委会面向高校广发</w:t>
      </w:r>
      <w:r w:rsidRPr="00886390">
        <w:t>“</w:t>
      </w:r>
      <w:r w:rsidRPr="00886390">
        <w:t>英雄帖</w:t>
      </w:r>
      <w:r w:rsidRPr="00886390">
        <w:t>”</w:t>
      </w:r>
      <w:r w:rsidRPr="00886390">
        <w:t>，学生团队打擂揭榜。</w:t>
      </w:r>
    </w:p>
    <w:p w14:paraId="14742621" w14:textId="5CBCDD51" w:rsidR="00886390" w:rsidRPr="00886390" w:rsidRDefault="00886390" w:rsidP="00F52871">
      <w:pPr>
        <w:pStyle w:val="-"/>
        <w:ind w:firstLine="640"/>
      </w:pPr>
      <w:r w:rsidRPr="00886390">
        <w:t>“</w:t>
      </w:r>
      <w:r w:rsidRPr="00886390">
        <w:t>揭榜挂帅</w:t>
      </w:r>
      <w:r w:rsidRPr="00886390">
        <w:t>”</w:t>
      </w:r>
      <w:r w:rsidRPr="00886390">
        <w:t>专项赛坚持向中央部委、地方政府、行业协会、</w:t>
      </w:r>
      <w:r w:rsidRPr="00886390">
        <w:lastRenderedPageBreak/>
        <w:t>科研机构、企事业单位等公开征集榜单，架设政企校产学研深度融合的桥梁；坚持聚焦</w:t>
      </w:r>
      <w:r w:rsidRPr="00886390">
        <w:t>“</w:t>
      </w:r>
      <w:r w:rsidRPr="00886390">
        <w:t>卡脖子</w:t>
      </w:r>
      <w:r w:rsidRPr="00886390">
        <w:t>”</w:t>
      </w:r>
      <w:r w:rsidRPr="00886390">
        <w:t>技术，解决实际问题，构筑大学生投身关键核心技术攻坚战的阵地；坚持不唯地域、不唯学校、一视同仁、唯才是用，拓展大学生公平展示才华的舞台；坚持团队合作、协同创新、敢于亮剑、攻坚克难，搭建培养磨砺大学生科技自立自强精神的擂台。</w:t>
      </w:r>
    </w:p>
    <w:p w14:paraId="30782661" w14:textId="77777777" w:rsidR="00DA7944" w:rsidRDefault="00886390" w:rsidP="00DA7944">
      <w:pPr>
        <w:pStyle w:val="-xxx-"/>
        <w:ind w:firstLine="640"/>
      </w:pPr>
      <w:r>
        <w:rPr>
          <w:rFonts w:hint="eastAsia"/>
        </w:rPr>
        <w:t>二、</w:t>
      </w:r>
      <w:r w:rsidRPr="00886390">
        <w:t>赛事主题</w:t>
      </w:r>
    </w:p>
    <w:p w14:paraId="2D23FB58" w14:textId="4BA5BE08" w:rsidR="00886390" w:rsidRPr="00886390" w:rsidRDefault="00886390" w:rsidP="00F52871">
      <w:pPr>
        <w:pStyle w:val="-"/>
        <w:ind w:firstLine="640"/>
      </w:pPr>
      <w:r w:rsidRPr="00886390">
        <w:t>你来挑，我来战！</w:t>
      </w:r>
    </w:p>
    <w:p w14:paraId="259E3F8B" w14:textId="77777777" w:rsidR="00DA7944" w:rsidRDefault="00886390" w:rsidP="00DA7944">
      <w:pPr>
        <w:pStyle w:val="-xxx-"/>
        <w:ind w:firstLine="640"/>
      </w:pPr>
      <w:r>
        <w:rPr>
          <w:rFonts w:hint="eastAsia"/>
        </w:rPr>
        <w:t>三、</w:t>
      </w:r>
      <w:r w:rsidRPr="00886390">
        <w:t>参赛对象</w:t>
      </w:r>
    </w:p>
    <w:p w14:paraId="1792358B" w14:textId="77777777" w:rsidR="00DA7944" w:rsidRDefault="00886390" w:rsidP="00DA7944">
      <w:pPr>
        <w:pStyle w:val="-"/>
        <w:ind w:firstLine="640"/>
      </w:pPr>
      <w:r w:rsidRPr="00886390">
        <w:t>2023</w:t>
      </w:r>
      <w:r w:rsidRPr="00886390">
        <w:t>年</w:t>
      </w:r>
      <w:r w:rsidRPr="00886390">
        <w:t>6</w:t>
      </w:r>
      <w:r w:rsidRPr="00886390">
        <w:t>月</w:t>
      </w:r>
      <w:r w:rsidRPr="00886390">
        <w:t>1</w:t>
      </w:r>
      <w:r w:rsidRPr="00886390">
        <w:t>日以前正式注册的全日制非成人教育的各类高等院校在校专科生、本科生、硕士研究生（不含在职研究生）均可申报作品参赛，以个人或团队形式参赛均可，每个团队不超过</w:t>
      </w:r>
      <w:r w:rsidRPr="00886390">
        <w:t>10</w:t>
      </w:r>
      <w:r w:rsidRPr="00886390">
        <w:t>人，每件作品可由不超过</w:t>
      </w:r>
      <w:r w:rsidRPr="00886390">
        <w:t>3</w:t>
      </w:r>
      <w:r w:rsidRPr="00886390">
        <w:t>名教师指导完成。可以跨专业、跨校、跨地域组队。每件作品仅由</w:t>
      </w:r>
      <w:r w:rsidRPr="00886390">
        <w:t>1</w:t>
      </w:r>
      <w:r w:rsidRPr="00886390">
        <w:t>所高校推报。</w:t>
      </w:r>
    </w:p>
    <w:p w14:paraId="78663B43" w14:textId="77777777" w:rsidR="00DA7944" w:rsidRDefault="00886390" w:rsidP="00DA7944">
      <w:pPr>
        <w:pStyle w:val="-"/>
        <w:ind w:firstLine="640"/>
      </w:pPr>
      <w:r w:rsidRPr="00886390">
        <w:t>每个学校选送参加专项赛的作品数不设限制，但同一作品不得同时参加主体赛事自然科学类学术论文、哲学社会科学类调查报告、科技发明制作作品评比。</w:t>
      </w:r>
    </w:p>
    <w:p w14:paraId="04930973" w14:textId="77777777" w:rsidR="00DA7944" w:rsidRDefault="00886390" w:rsidP="00DA7944">
      <w:pPr>
        <w:pStyle w:val="-xxx-"/>
        <w:ind w:firstLine="640"/>
      </w:pPr>
      <w:r>
        <w:rPr>
          <w:rFonts w:hint="eastAsia"/>
        </w:rPr>
        <w:t>四、</w:t>
      </w:r>
      <w:r w:rsidRPr="00886390">
        <w:t>赛事安排</w:t>
      </w:r>
    </w:p>
    <w:p w14:paraId="2E0BF511" w14:textId="77777777" w:rsidR="00DA7944" w:rsidRPr="00D42FE6" w:rsidRDefault="00886390" w:rsidP="00D42FE6">
      <w:pPr>
        <w:pStyle w:val="-xxx-0"/>
        <w:ind w:firstLine="643"/>
        <w:rPr>
          <w:b/>
          <w:bCs/>
        </w:rPr>
      </w:pPr>
      <w:r w:rsidRPr="00D42FE6">
        <w:rPr>
          <w:b/>
          <w:bCs/>
        </w:rPr>
        <w:t>1.</w:t>
      </w:r>
      <w:r w:rsidRPr="00D42FE6">
        <w:rPr>
          <w:b/>
          <w:bCs/>
        </w:rPr>
        <w:t>征榜</w:t>
      </w:r>
    </w:p>
    <w:p w14:paraId="6AEC3805" w14:textId="77777777" w:rsidR="00DA7944" w:rsidRDefault="00886390" w:rsidP="00DA7944">
      <w:pPr>
        <w:pStyle w:val="-"/>
        <w:ind w:firstLine="640"/>
      </w:pPr>
      <w:r w:rsidRPr="00886390">
        <w:t>2022</w:t>
      </w:r>
      <w:r w:rsidRPr="00886390">
        <w:t>年</w:t>
      </w:r>
      <w:r w:rsidRPr="00886390">
        <w:t>12</w:t>
      </w:r>
      <w:r w:rsidRPr="00886390">
        <w:t>月，面向中央部委、地方政府、行业协会、科研机构、企事业单位等广泛征集选题（数量不限）。出题方根据实际需求，向组委会提交选题。选题应聚焦科技发展前沿和关键核</w:t>
      </w:r>
      <w:r w:rsidRPr="00886390">
        <w:lastRenderedPageBreak/>
        <w:t>心技术、哲学社会科学领域的重大课题和现实问题，具备科研攻关条件，具有实际应用价值。出题方应为赛事组织提供必要支持，为学生攻关答题提供必需保障，可为获奖团队提供有吸引力的奖励措施（如奖金、实习就业、实践调研、产教融合等），引领鼓励更多学科背景学生想参与、能攻关、做出彩。组委会综合专家意见，进行严格评估，择优确定比赛榜单。</w:t>
      </w:r>
    </w:p>
    <w:p w14:paraId="15606979" w14:textId="77777777" w:rsidR="00DA7944" w:rsidRPr="00D42FE6" w:rsidRDefault="00886390" w:rsidP="00D42FE6">
      <w:pPr>
        <w:pStyle w:val="-xxx-0"/>
        <w:ind w:firstLine="643"/>
        <w:rPr>
          <w:b/>
          <w:bCs/>
        </w:rPr>
      </w:pPr>
      <w:r w:rsidRPr="00D42FE6">
        <w:rPr>
          <w:b/>
          <w:bCs/>
        </w:rPr>
        <w:t>2.</w:t>
      </w:r>
      <w:r w:rsidRPr="00D42FE6">
        <w:rPr>
          <w:b/>
          <w:bCs/>
        </w:rPr>
        <w:t>发榜</w:t>
      </w:r>
    </w:p>
    <w:p w14:paraId="14BC8F7F" w14:textId="77777777" w:rsidR="00DA7944" w:rsidRDefault="00886390" w:rsidP="00DA7944">
      <w:pPr>
        <w:pStyle w:val="-"/>
        <w:ind w:firstLine="640"/>
      </w:pPr>
      <w:r w:rsidRPr="00886390">
        <w:t>2023</w:t>
      </w:r>
      <w:r w:rsidRPr="00886390">
        <w:t>年</w:t>
      </w:r>
      <w:r w:rsidRPr="00886390">
        <w:t>1</w:t>
      </w:r>
      <w:r w:rsidRPr="00886390">
        <w:t>月，组委会公布竞赛榜单，面向全国高校学生广发</w:t>
      </w:r>
      <w:r w:rsidRPr="00886390">
        <w:t>“</w:t>
      </w:r>
      <w:r w:rsidRPr="00886390">
        <w:t>英雄帖</w:t>
      </w:r>
      <w:r w:rsidRPr="00886390">
        <w:t>”</w:t>
      </w:r>
      <w:r w:rsidRPr="00886390">
        <w:t>。各省级团委</w:t>
      </w:r>
      <w:r w:rsidRPr="00886390">
        <w:t>“</w:t>
      </w:r>
      <w:r w:rsidRPr="00886390">
        <w:t>挑战杯</w:t>
      </w:r>
      <w:r w:rsidRPr="00886390">
        <w:t>”</w:t>
      </w:r>
      <w:r w:rsidRPr="00886390">
        <w:t>竞赛组织协调委员会和高校</w:t>
      </w:r>
      <w:r w:rsidRPr="00886390">
        <w:t>“</w:t>
      </w:r>
      <w:r w:rsidRPr="00886390">
        <w:t>挑战杯</w:t>
      </w:r>
      <w:r w:rsidRPr="00886390">
        <w:t>”</w:t>
      </w:r>
      <w:r w:rsidRPr="00886390">
        <w:t>竞赛组织协调机构广泛宣传、组织发动，鼓励学生团队参与揭榜答题。</w:t>
      </w:r>
    </w:p>
    <w:p w14:paraId="40A4425C" w14:textId="77777777" w:rsidR="00DA7944" w:rsidRPr="00D42FE6" w:rsidRDefault="00886390" w:rsidP="00D42FE6">
      <w:pPr>
        <w:pStyle w:val="-xxx-0"/>
        <w:ind w:firstLine="643"/>
        <w:rPr>
          <w:b/>
          <w:bCs/>
        </w:rPr>
      </w:pPr>
      <w:r w:rsidRPr="00D42FE6">
        <w:rPr>
          <w:b/>
          <w:bCs/>
        </w:rPr>
        <w:t>3.</w:t>
      </w:r>
      <w:r w:rsidRPr="00D42FE6">
        <w:rPr>
          <w:b/>
          <w:bCs/>
        </w:rPr>
        <w:t>竞榜</w:t>
      </w:r>
    </w:p>
    <w:p w14:paraId="0476A89B" w14:textId="77777777" w:rsidR="00DA7944" w:rsidRDefault="00886390" w:rsidP="00DA7944">
      <w:pPr>
        <w:pStyle w:val="-"/>
        <w:ind w:firstLine="640"/>
      </w:pPr>
      <w:r w:rsidRPr="00886390">
        <w:t>2023</w:t>
      </w:r>
      <w:r w:rsidRPr="00886390">
        <w:t>年</w:t>
      </w:r>
      <w:r w:rsidRPr="00886390">
        <w:t>1</w:t>
      </w:r>
      <w:r w:rsidRPr="00886390">
        <w:t>月</w:t>
      </w:r>
      <w:r w:rsidRPr="00886390">
        <w:t>-2023</w:t>
      </w:r>
      <w:r w:rsidRPr="00886390">
        <w:t>年</w:t>
      </w:r>
      <w:r w:rsidRPr="00886390">
        <w:t>6</w:t>
      </w:r>
      <w:r w:rsidRPr="00886390">
        <w:t>月，各参赛团队选择榜单中的题目开展科研攻关。各高校</w:t>
      </w:r>
      <w:r w:rsidRPr="00886390">
        <w:t>“</w:t>
      </w:r>
      <w:r w:rsidRPr="00886390">
        <w:t>挑战杯</w:t>
      </w:r>
      <w:r w:rsidRPr="00886390">
        <w:t>”</w:t>
      </w:r>
      <w:r w:rsidRPr="00886390">
        <w:t>竞赛组织协调机构要积极组织学生参赛，安排有关老师给予指导，为参赛团队提供支持保障。</w:t>
      </w:r>
      <w:r w:rsidRPr="00886390">
        <w:t>6</w:t>
      </w:r>
      <w:r w:rsidRPr="00886390">
        <w:t>月</w:t>
      </w:r>
      <w:r w:rsidRPr="00886390">
        <w:t>15</w:t>
      </w:r>
      <w:r w:rsidRPr="00886390">
        <w:t>日前，向组委会提交作品。</w:t>
      </w:r>
    </w:p>
    <w:p w14:paraId="35341EB6" w14:textId="77777777" w:rsidR="00DA7944" w:rsidRPr="00D42FE6" w:rsidRDefault="00886390" w:rsidP="00D42FE6">
      <w:pPr>
        <w:pStyle w:val="-xxx-0"/>
        <w:ind w:firstLine="643"/>
        <w:rPr>
          <w:b/>
          <w:bCs/>
        </w:rPr>
      </w:pPr>
      <w:r w:rsidRPr="00D42FE6">
        <w:rPr>
          <w:b/>
          <w:bCs/>
        </w:rPr>
        <w:t>4.</w:t>
      </w:r>
      <w:r w:rsidRPr="00D42FE6">
        <w:rPr>
          <w:b/>
          <w:bCs/>
        </w:rPr>
        <w:t>评榜</w:t>
      </w:r>
    </w:p>
    <w:p w14:paraId="4D1C3042" w14:textId="77777777" w:rsidR="00DA7944" w:rsidRDefault="00886390" w:rsidP="00DA7944">
      <w:pPr>
        <w:pStyle w:val="-"/>
        <w:ind w:firstLine="640"/>
      </w:pPr>
      <w:r w:rsidRPr="00886390">
        <w:t>2023</w:t>
      </w:r>
      <w:r w:rsidRPr="00886390">
        <w:t>年</w:t>
      </w:r>
      <w:r w:rsidRPr="00886390">
        <w:t>7</w:t>
      </w:r>
      <w:r w:rsidRPr="00886390">
        <w:t>月</w:t>
      </w:r>
      <w:r w:rsidRPr="00886390">
        <w:t>-8</w:t>
      </w:r>
      <w:r w:rsidRPr="00886390">
        <w:t>月，组委会和出题方共同开展初评和复评。每个选题原则上分别评出特等奖</w:t>
      </w:r>
      <w:r w:rsidRPr="00886390">
        <w:t>5</w:t>
      </w:r>
      <w:r w:rsidRPr="00886390">
        <w:t>个，一、二、三等奖若干。获得特等奖的团队晋级最终</w:t>
      </w:r>
      <w:r w:rsidRPr="00886390">
        <w:t>“</w:t>
      </w:r>
      <w:r w:rsidRPr="00886390">
        <w:t>擂台赛</w:t>
      </w:r>
      <w:r w:rsidRPr="00886390">
        <w:t>”</w:t>
      </w:r>
      <w:r w:rsidRPr="00886390">
        <w:t>。</w:t>
      </w:r>
    </w:p>
    <w:p w14:paraId="1E537714" w14:textId="77777777" w:rsidR="00DA7944" w:rsidRPr="00D42FE6" w:rsidRDefault="00886390" w:rsidP="00D42FE6">
      <w:pPr>
        <w:pStyle w:val="-xxx-0"/>
        <w:ind w:firstLine="643"/>
        <w:rPr>
          <w:b/>
          <w:bCs/>
        </w:rPr>
      </w:pPr>
      <w:r w:rsidRPr="00D42FE6">
        <w:rPr>
          <w:b/>
          <w:bCs/>
        </w:rPr>
        <w:t>5.</w:t>
      </w:r>
      <w:r w:rsidRPr="00D42FE6">
        <w:rPr>
          <w:b/>
          <w:bCs/>
        </w:rPr>
        <w:t>夺榜</w:t>
      </w:r>
    </w:p>
    <w:p w14:paraId="1D162491" w14:textId="77777777" w:rsidR="00DA7944" w:rsidRDefault="00886390" w:rsidP="00DA7944">
      <w:pPr>
        <w:pStyle w:val="-"/>
        <w:ind w:firstLine="640"/>
      </w:pPr>
      <w:r w:rsidRPr="00886390">
        <w:t>2023</w:t>
      </w:r>
      <w:r w:rsidRPr="00886390">
        <w:t>年</w:t>
      </w:r>
      <w:r w:rsidRPr="00886390">
        <w:t>8</w:t>
      </w:r>
      <w:r w:rsidRPr="00886390">
        <w:t>月</w:t>
      </w:r>
      <w:r w:rsidRPr="00886390">
        <w:t>-10</w:t>
      </w:r>
      <w:r w:rsidRPr="00886390">
        <w:t>月，每个选题晋级团队完善作品，冲刺攻</w:t>
      </w:r>
      <w:r w:rsidRPr="00886390">
        <w:lastRenderedPageBreak/>
        <w:t>关准备争夺</w:t>
      </w:r>
      <w:r w:rsidRPr="00886390">
        <w:t>“</w:t>
      </w:r>
      <w:r w:rsidRPr="00886390">
        <w:t>擂主</w:t>
      </w:r>
      <w:r w:rsidRPr="00886390">
        <w:t>”</w:t>
      </w:r>
      <w:r w:rsidRPr="00886390">
        <w:t>。各出题方安排专门团队提供帮助和指导。在</w:t>
      </w:r>
      <w:r w:rsidRPr="00886390">
        <w:t>“</w:t>
      </w:r>
      <w:r w:rsidRPr="00886390">
        <w:t>挑战杯</w:t>
      </w:r>
      <w:r w:rsidRPr="00886390">
        <w:t>”</w:t>
      </w:r>
      <w:r w:rsidRPr="00886390">
        <w:t>终审决赛期间，举办</w:t>
      </w:r>
      <w:r w:rsidRPr="00886390">
        <w:t>“</w:t>
      </w:r>
      <w:r w:rsidRPr="00886390">
        <w:t>擂台赛</w:t>
      </w:r>
      <w:r w:rsidRPr="00886390">
        <w:t>”</w:t>
      </w:r>
      <w:r w:rsidRPr="00886390">
        <w:t>决出最终</w:t>
      </w:r>
      <w:r w:rsidRPr="00886390">
        <w:t>“</w:t>
      </w:r>
      <w:r w:rsidRPr="00886390">
        <w:t>擂主</w:t>
      </w:r>
      <w:r w:rsidRPr="00886390">
        <w:t>”</w:t>
      </w:r>
      <w:r w:rsidRPr="00886390">
        <w:t>。通过现场展示和答辩，对榜单的每个选题原则上评出</w:t>
      </w:r>
      <w:r w:rsidRPr="00886390">
        <w:t>1</w:t>
      </w:r>
      <w:r w:rsidRPr="00886390">
        <w:t>个</w:t>
      </w:r>
      <w:r w:rsidRPr="00886390">
        <w:t>“</w:t>
      </w:r>
      <w:r w:rsidRPr="00886390">
        <w:t>擂主</w:t>
      </w:r>
      <w:r w:rsidRPr="00886390">
        <w:t>”</w:t>
      </w:r>
      <w:r w:rsidRPr="00886390">
        <w:t>。出题方与</w:t>
      </w:r>
      <w:r w:rsidRPr="00886390">
        <w:t>“</w:t>
      </w:r>
      <w:r w:rsidRPr="00886390">
        <w:t>擂主</w:t>
      </w:r>
      <w:r w:rsidRPr="00886390">
        <w:t>”</w:t>
      </w:r>
      <w:r w:rsidRPr="00886390">
        <w:t>团队现场签约并给予奖励。</w:t>
      </w:r>
    </w:p>
    <w:p w14:paraId="126EB8D5" w14:textId="77777777" w:rsidR="00DA7944" w:rsidRDefault="00886390" w:rsidP="00DA7944">
      <w:pPr>
        <w:pStyle w:val="-xxx-"/>
        <w:ind w:firstLine="640"/>
      </w:pPr>
      <w:r>
        <w:rPr>
          <w:rFonts w:hint="eastAsia"/>
        </w:rPr>
        <w:t>五、</w:t>
      </w:r>
      <w:r w:rsidRPr="00886390">
        <w:t>评审事项</w:t>
      </w:r>
    </w:p>
    <w:p w14:paraId="02F4AACC" w14:textId="77777777" w:rsidR="00DA7944" w:rsidRDefault="00886390" w:rsidP="00DA7944">
      <w:pPr>
        <w:pStyle w:val="-"/>
        <w:ind w:firstLine="640"/>
      </w:pPr>
      <w:r w:rsidRPr="00886390">
        <w:t>组委会统筹协调出题单位和有关方面专家共同开展评审工作。评审侧重考量作品的契合度和完成度，项目方案的创新性、科学性、可行性，项目团队协作情况等。</w:t>
      </w:r>
    </w:p>
    <w:p w14:paraId="35D6A383" w14:textId="77777777" w:rsidR="00DA7944" w:rsidRDefault="00886390" w:rsidP="00DA7944">
      <w:pPr>
        <w:pStyle w:val="-xxx-"/>
        <w:ind w:firstLine="640"/>
      </w:pPr>
      <w:r>
        <w:rPr>
          <w:rFonts w:hint="eastAsia"/>
        </w:rPr>
        <w:t>六、</w:t>
      </w:r>
      <w:r w:rsidRPr="00886390">
        <w:t>奖项设置</w:t>
      </w:r>
    </w:p>
    <w:p w14:paraId="35ABE126" w14:textId="77777777" w:rsidR="00DA7944" w:rsidRDefault="00886390" w:rsidP="00DA7944">
      <w:pPr>
        <w:pStyle w:val="-"/>
        <w:ind w:firstLine="640"/>
      </w:pPr>
      <w:r w:rsidRPr="00886390">
        <w:t>1. </w:t>
      </w:r>
      <w:r w:rsidRPr="00886390">
        <w:t>每个发榜题目分别根据申报数量原则上设</w:t>
      </w:r>
      <w:r w:rsidRPr="00886390">
        <w:t>5</w:t>
      </w:r>
      <w:r w:rsidRPr="00886390">
        <w:t>个特等奖，一、二、三等奖若干。原则上每个选题决出</w:t>
      </w:r>
      <w:r w:rsidRPr="00886390">
        <w:t>1</w:t>
      </w:r>
      <w:r w:rsidRPr="00886390">
        <w:t>个</w:t>
      </w:r>
      <w:r w:rsidRPr="00886390">
        <w:t>“</w:t>
      </w:r>
      <w:r w:rsidRPr="00886390">
        <w:t>擂主</w:t>
      </w:r>
      <w:r w:rsidRPr="00886390">
        <w:t>”</w:t>
      </w:r>
      <w:r w:rsidRPr="00886390">
        <w:t>。获奖团队可获得由组委会和出题方提供的相关奖励。</w:t>
      </w:r>
    </w:p>
    <w:p w14:paraId="455FE81E" w14:textId="6ABEAE5B" w:rsidR="0004106C" w:rsidRPr="0004106C" w:rsidRDefault="00886390" w:rsidP="0004106C">
      <w:pPr>
        <w:pStyle w:val="-"/>
        <w:ind w:firstLine="640"/>
        <w:rPr>
          <w:rFonts w:hint="eastAsia"/>
        </w:rPr>
      </w:pPr>
      <w:r w:rsidRPr="00886390">
        <w:t>2. </w:t>
      </w:r>
      <w:r w:rsidRPr="00886390">
        <w:t>将</w:t>
      </w:r>
      <w:r w:rsidRPr="00886390">
        <w:t>“</w:t>
      </w:r>
      <w:r w:rsidRPr="00886390">
        <w:t>揭榜挂帅</w:t>
      </w:r>
      <w:r w:rsidRPr="00886390">
        <w:t>”</w:t>
      </w:r>
      <w:r w:rsidRPr="00886390">
        <w:t>获奖情况按照适当分值计入第十八届</w:t>
      </w:r>
      <w:r w:rsidRPr="00886390">
        <w:t>“</w:t>
      </w:r>
      <w:r w:rsidRPr="00886390">
        <w:t>挑战杯</w:t>
      </w:r>
      <w:r w:rsidRPr="00886390">
        <w:t>”</w:t>
      </w:r>
      <w:r w:rsidRPr="00886390">
        <w:t>全国大学生课外学术科技作品竞赛学校团体总分（以后续发布的本届</w:t>
      </w:r>
      <w:r w:rsidRPr="00886390">
        <w:t>“</w:t>
      </w:r>
      <w:r w:rsidRPr="00886390">
        <w:t>挑战杯</w:t>
      </w:r>
      <w:r w:rsidRPr="00886390">
        <w:t>”</w:t>
      </w:r>
      <w:r w:rsidRPr="00886390">
        <w:t>竞赛章程为准），鼓励更广地域、更多省份、更多高校的学子积极参与。</w:t>
      </w:r>
    </w:p>
    <w:p w14:paraId="72E3B29B" w14:textId="71C8F4B0" w:rsidR="00886390" w:rsidRPr="002356F3" w:rsidRDefault="001B28AC" w:rsidP="00F52871">
      <w:pPr>
        <w:pStyle w:val="-"/>
        <w:ind w:firstLine="640"/>
        <w:rPr>
          <w:rFonts w:eastAsia="黑体"/>
        </w:rPr>
      </w:pPr>
      <w:r w:rsidRPr="002356F3">
        <w:rPr>
          <w:rFonts w:eastAsia="黑体" w:hint="eastAsia"/>
        </w:rPr>
        <w:t>七、榜单</w:t>
      </w:r>
    </w:p>
    <w:tbl>
      <w:tblPr>
        <w:tblStyle w:val="aa"/>
        <w:tblW w:w="9923" w:type="dxa"/>
        <w:tblInd w:w="-572" w:type="dxa"/>
        <w:tblLook w:val="04A0" w:firstRow="1" w:lastRow="0" w:firstColumn="1" w:lastColumn="0" w:noHBand="0" w:noVBand="1"/>
      </w:tblPr>
      <w:tblGrid>
        <w:gridCol w:w="993"/>
        <w:gridCol w:w="4536"/>
        <w:gridCol w:w="4394"/>
      </w:tblGrid>
      <w:tr w:rsidR="001B28AC" w14:paraId="169929B8" w14:textId="77777777" w:rsidTr="006E3818">
        <w:tc>
          <w:tcPr>
            <w:tcW w:w="993" w:type="dxa"/>
            <w:vAlign w:val="center"/>
          </w:tcPr>
          <w:p w14:paraId="6B3F9000" w14:textId="45F6D0FD" w:rsidR="001B28AC" w:rsidRDefault="001B28AC" w:rsidP="001B28AC">
            <w:pPr>
              <w:pStyle w:val="-"/>
              <w:ind w:firstLineChars="0" w:firstLine="0"/>
              <w:jc w:val="center"/>
              <w:rPr>
                <w:rFonts w:hint="eastAsia"/>
              </w:rPr>
            </w:pPr>
            <w:r>
              <w:rPr>
                <w:rFonts w:hint="eastAsia"/>
              </w:rPr>
              <w:t>序号</w:t>
            </w:r>
          </w:p>
        </w:tc>
        <w:tc>
          <w:tcPr>
            <w:tcW w:w="4536" w:type="dxa"/>
            <w:vAlign w:val="center"/>
          </w:tcPr>
          <w:p w14:paraId="00844C16" w14:textId="4279D7BA" w:rsidR="001B28AC" w:rsidRDefault="001B28AC" w:rsidP="001B28AC">
            <w:pPr>
              <w:pStyle w:val="-"/>
              <w:ind w:firstLineChars="0" w:firstLine="0"/>
              <w:jc w:val="center"/>
              <w:rPr>
                <w:rFonts w:hint="eastAsia"/>
              </w:rPr>
            </w:pPr>
            <w:r>
              <w:rPr>
                <w:rFonts w:hint="eastAsia"/>
              </w:rPr>
              <w:t>发榜单位</w:t>
            </w:r>
          </w:p>
        </w:tc>
        <w:tc>
          <w:tcPr>
            <w:tcW w:w="4394" w:type="dxa"/>
            <w:vAlign w:val="center"/>
          </w:tcPr>
          <w:p w14:paraId="6E6793AC" w14:textId="6464DDF4" w:rsidR="001B28AC" w:rsidRDefault="001B28AC" w:rsidP="001B28AC">
            <w:pPr>
              <w:pStyle w:val="-"/>
              <w:ind w:firstLineChars="0" w:firstLine="0"/>
              <w:jc w:val="center"/>
              <w:rPr>
                <w:rFonts w:hint="eastAsia"/>
              </w:rPr>
            </w:pPr>
            <w:r>
              <w:rPr>
                <w:rFonts w:hint="eastAsia"/>
              </w:rPr>
              <w:t>题目</w:t>
            </w:r>
          </w:p>
        </w:tc>
      </w:tr>
      <w:tr w:rsidR="001B28AC" w14:paraId="5F60140E" w14:textId="77777777" w:rsidTr="006E3818">
        <w:tc>
          <w:tcPr>
            <w:tcW w:w="993" w:type="dxa"/>
            <w:vAlign w:val="center"/>
          </w:tcPr>
          <w:p w14:paraId="0CE23D02" w14:textId="2A06075A" w:rsidR="001B28AC" w:rsidRDefault="001B28AC" w:rsidP="001B28AC">
            <w:pPr>
              <w:pStyle w:val="-"/>
              <w:ind w:firstLineChars="0" w:firstLine="0"/>
              <w:jc w:val="center"/>
              <w:rPr>
                <w:rFonts w:hint="eastAsia"/>
              </w:rPr>
            </w:pPr>
            <w:r>
              <w:rPr>
                <w:rFonts w:hint="eastAsia"/>
              </w:rPr>
              <w:t>1</w:t>
            </w:r>
          </w:p>
        </w:tc>
        <w:tc>
          <w:tcPr>
            <w:tcW w:w="4536" w:type="dxa"/>
            <w:vAlign w:val="center"/>
          </w:tcPr>
          <w:p w14:paraId="5E4B1BF0" w14:textId="18C8F355" w:rsidR="001B28AC" w:rsidRDefault="001B28AC" w:rsidP="001B28AC">
            <w:pPr>
              <w:pStyle w:val="-"/>
              <w:ind w:firstLineChars="0" w:firstLine="0"/>
              <w:jc w:val="center"/>
              <w:rPr>
                <w:rFonts w:hint="eastAsia"/>
              </w:rPr>
            </w:pPr>
            <w:r w:rsidRPr="001B28AC">
              <w:t>华为</w:t>
            </w:r>
            <w:r w:rsidRPr="001B28AC">
              <w:rPr>
                <w:rFonts w:hint="eastAsia"/>
              </w:rPr>
              <w:t>云计算</w:t>
            </w:r>
            <w:r w:rsidRPr="001B28AC">
              <w:t>技术有限公司</w:t>
            </w:r>
          </w:p>
        </w:tc>
        <w:tc>
          <w:tcPr>
            <w:tcW w:w="4394" w:type="dxa"/>
            <w:vAlign w:val="center"/>
          </w:tcPr>
          <w:p w14:paraId="027BB875" w14:textId="267678D3" w:rsidR="001B28AC" w:rsidRPr="001B28AC" w:rsidRDefault="001B28AC" w:rsidP="001B28AC">
            <w:pPr>
              <w:pStyle w:val="-"/>
              <w:ind w:firstLineChars="0" w:firstLine="0"/>
              <w:jc w:val="center"/>
              <w:rPr>
                <w:rFonts w:hint="eastAsia"/>
              </w:rPr>
            </w:pPr>
            <w:r w:rsidRPr="001B28AC">
              <w:t>基于端云算力协同的</w:t>
            </w:r>
            <w:r w:rsidRPr="001B28AC">
              <w:rPr>
                <w:rFonts w:hint="eastAsia"/>
              </w:rPr>
              <w:t>疲劳</w:t>
            </w:r>
            <w:r w:rsidRPr="001B28AC">
              <w:t>驾驶智能</w:t>
            </w:r>
            <w:r w:rsidRPr="001B28AC">
              <w:rPr>
                <w:rFonts w:hint="eastAsia"/>
              </w:rPr>
              <w:t>识别</w:t>
            </w:r>
          </w:p>
        </w:tc>
      </w:tr>
      <w:tr w:rsidR="001B28AC" w14:paraId="6FC06F6A" w14:textId="77777777" w:rsidTr="006E3818">
        <w:tc>
          <w:tcPr>
            <w:tcW w:w="993" w:type="dxa"/>
            <w:vAlign w:val="center"/>
          </w:tcPr>
          <w:p w14:paraId="03EE35BC" w14:textId="530E0132" w:rsidR="001B28AC" w:rsidRDefault="001B28AC" w:rsidP="001B28AC">
            <w:pPr>
              <w:pStyle w:val="-"/>
              <w:ind w:firstLineChars="0" w:firstLine="0"/>
              <w:jc w:val="center"/>
              <w:rPr>
                <w:rFonts w:hint="eastAsia"/>
              </w:rPr>
            </w:pPr>
            <w:r>
              <w:rPr>
                <w:rFonts w:hint="eastAsia"/>
              </w:rPr>
              <w:t>2</w:t>
            </w:r>
          </w:p>
        </w:tc>
        <w:tc>
          <w:tcPr>
            <w:tcW w:w="4536" w:type="dxa"/>
            <w:vAlign w:val="center"/>
          </w:tcPr>
          <w:p w14:paraId="64900CD7" w14:textId="36DF33F2" w:rsidR="001B28AC" w:rsidRDefault="001B28AC" w:rsidP="001B28AC">
            <w:pPr>
              <w:pStyle w:val="-"/>
              <w:ind w:firstLineChars="0" w:firstLine="0"/>
              <w:jc w:val="center"/>
              <w:rPr>
                <w:rFonts w:hint="eastAsia"/>
              </w:rPr>
            </w:pPr>
            <w:r w:rsidRPr="001B28AC">
              <w:t>中国航天科技集团有限公司五院五</w:t>
            </w:r>
            <w:r w:rsidRPr="001B28AC">
              <w:rPr>
                <w:rFonts w:ascii="微软雅黑" w:eastAsia="微软雅黑" w:hAnsi="微软雅黑" w:cs="微软雅黑" w:hint="eastAsia"/>
              </w:rPr>
              <w:t>〇</w:t>
            </w:r>
            <w:r w:rsidRPr="001B28AC">
              <w:t>二所</w:t>
            </w:r>
          </w:p>
        </w:tc>
        <w:tc>
          <w:tcPr>
            <w:tcW w:w="4394" w:type="dxa"/>
            <w:vAlign w:val="center"/>
          </w:tcPr>
          <w:p w14:paraId="05498002" w14:textId="6B8ECF99" w:rsidR="001B28AC" w:rsidRDefault="001B28AC" w:rsidP="001B28AC">
            <w:pPr>
              <w:pStyle w:val="-"/>
              <w:ind w:firstLineChars="0" w:firstLine="0"/>
              <w:jc w:val="center"/>
              <w:rPr>
                <w:rFonts w:hint="eastAsia"/>
              </w:rPr>
            </w:pPr>
            <w:r w:rsidRPr="001B28AC">
              <w:t>地外天体探测巡视器自主导航与路径规划</w:t>
            </w:r>
          </w:p>
        </w:tc>
      </w:tr>
      <w:tr w:rsidR="001B28AC" w14:paraId="60624647" w14:textId="77777777" w:rsidTr="006E3818">
        <w:tc>
          <w:tcPr>
            <w:tcW w:w="993" w:type="dxa"/>
            <w:vAlign w:val="center"/>
          </w:tcPr>
          <w:p w14:paraId="447F3988" w14:textId="5B50D033" w:rsidR="001B28AC" w:rsidRDefault="001B28AC" w:rsidP="001B28AC">
            <w:pPr>
              <w:pStyle w:val="-"/>
              <w:ind w:firstLineChars="0" w:firstLine="0"/>
              <w:jc w:val="center"/>
              <w:rPr>
                <w:rFonts w:hint="eastAsia"/>
              </w:rPr>
            </w:pPr>
            <w:r>
              <w:rPr>
                <w:rFonts w:hint="eastAsia"/>
              </w:rPr>
              <w:lastRenderedPageBreak/>
              <w:t>3</w:t>
            </w:r>
          </w:p>
        </w:tc>
        <w:tc>
          <w:tcPr>
            <w:tcW w:w="4536" w:type="dxa"/>
            <w:vAlign w:val="center"/>
          </w:tcPr>
          <w:p w14:paraId="5FCEF257" w14:textId="3536FAEB" w:rsidR="001B28AC" w:rsidRDefault="001B28AC" w:rsidP="001B28AC">
            <w:pPr>
              <w:pStyle w:val="-"/>
              <w:ind w:firstLineChars="0" w:firstLine="0"/>
              <w:jc w:val="center"/>
              <w:rPr>
                <w:rFonts w:hint="eastAsia"/>
              </w:rPr>
            </w:pPr>
            <w:r w:rsidRPr="001B28AC">
              <w:t>中国电子科技集团公司第二十九研究所</w:t>
            </w:r>
          </w:p>
        </w:tc>
        <w:tc>
          <w:tcPr>
            <w:tcW w:w="4394" w:type="dxa"/>
            <w:vAlign w:val="center"/>
          </w:tcPr>
          <w:p w14:paraId="2133EEF1" w14:textId="61A06E26" w:rsidR="001B28AC" w:rsidRDefault="001B28AC" w:rsidP="001B28AC">
            <w:pPr>
              <w:pStyle w:val="-"/>
              <w:ind w:firstLineChars="0" w:firstLine="0"/>
              <w:jc w:val="center"/>
              <w:rPr>
                <w:rFonts w:hint="eastAsia"/>
              </w:rPr>
            </w:pPr>
            <w:r w:rsidRPr="001B28AC">
              <w:t>多功能电磁超材料技术研究</w:t>
            </w:r>
          </w:p>
        </w:tc>
      </w:tr>
      <w:tr w:rsidR="001B28AC" w14:paraId="253BB2BA" w14:textId="77777777" w:rsidTr="006E3818">
        <w:tc>
          <w:tcPr>
            <w:tcW w:w="993" w:type="dxa"/>
            <w:vAlign w:val="center"/>
          </w:tcPr>
          <w:p w14:paraId="352EEA82" w14:textId="46502A17" w:rsidR="001B28AC" w:rsidRDefault="001B28AC" w:rsidP="001B28AC">
            <w:pPr>
              <w:pStyle w:val="-"/>
              <w:ind w:firstLineChars="0" w:firstLine="0"/>
              <w:jc w:val="center"/>
              <w:rPr>
                <w:rFonts w:hint="eastAsia"/>
              </w:rPr>
            </w:pPr>
            <w:r>
              <w:rPr>
                <w:rFonts w:hint="eastAsia"/>
              </w:rPr>
              <w:t>4</w:t>
            </w:r>
          </w:p>
        </w:tc>
        <w:tc>
          <w:tcPr>
            <w:tcW w:w="4536" w:type="dxa"/>
            <w:vAlign w:val="center"/>
          </w:tcPr>
          <w:p w14:paraId="63E75976" w14:textId="34C0E8AD" w:rsidR="001B28AC" w:rsidRDefault="001B28AC" w:rsidP="001B28AC">
            <w:pPr>
              <w:pStyle w:val="-"/>
              <w:ind w:firstLineChars="0" w:firstLine="0"/>
              <w:jc w:val="center"/>
              <w:rPr>
                <w:rFonts w:hint="eastAsia"/>
              </w:rPr>
            </w:pPr>
            <w:r w:rsidRPr="001B28AC">
              <w:t>中信科移动通信技术股份有限公司</w:t>
            </w:r>
          </w:p>
        </w:tc>
        <w:tc>
          <w:tcPr>
            <w:tcW w:w="4394" w:type="dxa"/>
            <w:vAlign w:val="center"/>
          </w:tcPr>
          <w:p w14:paraId="3D5FF4B6" w14:textId="7137B2C2" w:rsidR="001B28AC" w:rsidRDefault="001B28AC" w:rsidP="001B28AC">
            <w:pPr>
              <w:pStyle w:val="-"/>
              <w:ind w:firstLineChars="0" w:firstLine="0"/>
              <w:jc w:val="center"/>
              <w:rPr>
                <w:rFonts w:hint="eastAsia"/>
              </w:rPr>
            </w:pPr>
            <w:r w:rsidRPr="001B28AC">
              <w:t>5G+</w:t>
            </w:r>
            <w:r w:rsidRPr="001B28AC">
              <w:t>创新应用仿真设计</w:t>
            </w:r>
          </w:p>
        </w:tc>
      </w:tr>
      <w:tr w:rsidR="001B28AC" w14:paraId="0E983DB9" w14:textId="77777777" w:rsidTr="006E3818">
        <w:tc>
          <w:tcPr>
            <w:tcW w:w="993" w:type="dxa"/>
            <w:vAlign w:val="center"/>
          </w:tcPr>
          <w:p w14:paraId="7E443D6B" w14:textId="3D245566" w:rsidR="001B28AC" w:rsidRDefault="001B28AC" w:rsidP="001B28AC">
            <w:pPr>
              <w:pStyle w:val="-"/>
              <w:ind w:firstLineChars="0" w:firstLine="0"/>
              <w:jc w:val="center"/>
              <w:rPr>
                <w:rFonts w:hint="eastAsia"/>
              </w:rPr>
            </w:pPr>
            <w:r>
              <w:rPr>
                <w:rFonts w:hint="eastAsia"/>
              </w:rPr>
              <w:t>5</w:t>
            </w:r>
          </w:p>
        </w:tc>
        <w:tc>
          <w:tcPr>
            <w:tcW w:w="4536" w:type="dxa"/>
            <w:vAlign w:val="center"/>
          </w:tcPr>
          <w:p w14:paraId="1AF52663" w14:textId="026ED701" w:rsidR="001B28AC" w:rsidRDefault="001B28AC" w:rsidP="001B28AC">
            <w:pPr>
              <w:pStyle w:val="-"/>
              <w:ind w:firstLineChars="0" w:firstLine="0"/>
              <w:jc w:val="center"/>
              <w:rPr>
                <w:rFonts w:hint="eastAsia"/>
              </w:rPr>
            </w:pPr>
            <w:r w:rsidRPr="001B28AC">
              <w:t>中国航天科工二院二十三所</w:t>
            </w:r>
          </w:p>
        </w:tc>
        <w:tc>
          <w:tcPr>
            <w:tcW w:w="4394" w:type="dxa"/>
            <w:vAlign w:val="center"/>
          </w:tcPr>
          <w:p w14:paraId="49CE68D3" w14:textId="3EBB188F" w:rsidR="001B28AC" w:rsidRDefault="001B28AC" w:rsidP="001B28AC">
            <w:pPr>
              <w:pStyle w:val="-"/>
              <w:ind w:firstLineChars="0" w:firstLine="0"/>
              <w:jc w:val="center"/>
              <w:rPr>
                <w:rFonts w:hint="eastAsia"/>
              </w:rPr>
            </w:pPr>
            <w:r w:rsidRPr="001B28AC">
              <w:t>基于雷达</w:t>
            </w:r>
            <w:r w:rsidRPr="001B28AC">
              <w:t>RCS</w:t>
            </w:r>
            <w:r w:rsidRPr="001B28AC">
              <w:t>数据的空间物体智能识别技术研究</w:t>
            </w:r>
          </w:p>
        </w:tc>
      </w:tr>
      <w:tr w:rsidR="001B28AC" w14:paraId="76149260" w14:textId="77777777" w:rsidTr="006E3818">
        <w:tc>
          <w:tcPr>
            <w:tcW w:w="993" w:type="dxa"/>
            <w:vAlign w:val="center"/>
          </w:tcPr>
          <w:p w14:paraId="0184983C" w14:textId="35ED0DDC" w:rsidR="001B28AC" w:rsidRDefault="001B28AC" w:rsidP="001B28AC">
            <w:pPr>
              <w:pStyle w:val="-"/>
              <w:ind w:firstLineChars="0" w:firstLine="0"/>
              <w:jc w:val="center"/>
              <w:rPr>
                <w:rFonts w:hint="eastAsia"/>
              </w:rPr>
            </w:pPr>
            <w:r>
              <w:rPr>
                <w:rFonts w:hint="eastAsia"/>
              </w:rPr>
              <w:t>6</w:t>
            </w:r>
          </w:p>
        </w:tc>
        <w:tc>
          <w:tcPr>
            <w:tcW w:w="4536" w:type="dxa"/>
            <w:vAlign w:val="center"/>
          </w:tcPr>
          <w:p w14:paraId="56D0E7D9" w14:textId="66165C46" w:rsidR="001B28AC" w:rsidRDefault="001B28AC" w:rsidP="001B28AC">
            <w:pPr>
              <w:pStyle w:val="-"/>
              <w:ind w:firstLineChars="0" w:firstLine="0"/>
              <w:jc w:val="center"/>
              <w:rPr>
                <w:rFonts w:hint="eastAsia"/>
              </w:rPr>
            </w:pPr>
            <w:r w:rsidRPr="001B28AC">
              <w:t>武汉数字建造产业技术研究院有限公司</w:t>
            </w:r>
          </w:p>
        </w:tc>
        <w:tc>
          <w:tcPr>
            <w:tcW w:w="4394" w:type="dxa"/>
            <w:vAlign w:val="center"/>
          </w:tcPr>
          <w:p w14:paraId="275B5690" w14:textId="5340E095" w:rsidR="001B28AC" w:rsidRDefault="001B28AC" w:rsidP="001B28AC">
            <w:pPr>
              <w:pStyle w:val="-"/>
              <w:ind w:firstLineChars="0" w:firstLine="0"/>
              <w:jc w:val="center"/>
              <w:rPr>
                <w:rFonts w:hint="eastAsia"/>
              </w:rPr>
            </w:pPr>
            <w:r w:rsidRPr="001B28AC">
              <w:t>城市排水管道智能作业机器人系统研究</w:t>
            </w:r>
          </w:p>
        </w:tc>
      </w:tr>
      <w:tr w:rsidR="001B28AC" w14:paraId="0D43F863" w14:textId="77777777" w:rsidTr="006E3818">
        <w:tc>
          <w:tcPr>
            <w:tcW w:w="993" w:type="dxa"/>
            <w:vAlign w:val="center"/>
          </w:tcPr>
          <w:p w14:paraId="0E405255" w14:textId="623988A9" w:rsidR="001B28AC" w:rsidRDefault="001B28AC" w:rsidP="001B28AC">
            <w:pPr>
              <w:pStyle w:val="-"/>
              <w:ind w:firstLineChars="0" w:firstLine="0"/>
              <w:jc w:val="center"/>
              <w:rPr>
                <w:rFonts w:hint="eastAsia"/>
              </w:rPr>
            </w:pPr>
            <w:r>
              <w:rPr>
                <w:rFonts w:hint="eastAsia"/>
              </w:rPr>
              <w:t>7</w:t>
            </w:r>
          </w:p>
        </w:tc>
        <w:tc>
          <w:tcPr>
            <w:tcW w:w="4536" w:type="dxa"/>
            <w:vAlign w:val="center"/>
          </w:tcPr>
          <w:p w14:paraId="54A33841" w14:textId="54392730" w:rsidR="001B28AC" w:rsidRDefault="001B28AC" w:rsidP="001B28AC">
            <w:pPr>
              <w:pStyle w:val="-"/>
              <w:ind w:firstLineChars="0" w:firstLine="0"/>
              <w:jc w:val="center"/>
              <w:rPr>
                <w:rFonts w:hint="eastAsia"/>
              </w:rPr>
            </w:pPr>
            <w:r w:rsidRPr="001B28AC">
              <w:rPr>
                <w:rFonts w:hint="eastAsia"/>
              </w:rPr>
              <w:t>浙江正泰电器股份有限公司</w:t>
            </w:r>
          </w:p>
        </w:tc>
        <w:tc>
          <w:tcPr>
            <w:tcW w:w="4394" w:type="dxa"/>
            <w:vAlign w:val="center"/>
          </w:tcPr>
          <w:p w14:paraId="14B20A5B" w14:textId="483682B0" w:rsidR="001B28AC" w:rsidRDefault="001B28AC" w:rsidP="001B28AC">
            <w:pPr>
              <w:pStyle w:val="-"/>
              <w:ind w:firstLineChars="0" w:firstLine="0"/>
              <w:jc w:val="center"/>
              <w:rPr>
                <w:rFonts w:hint="eastAsia"/>
              </w:rPr>
            </w:pPr>
            <w:r w:rsidRPr="001B28AC">
              <w:rPr>
                <w:rFonts w:hint="eastAsia"/>
              </w:rPr>
              <w:t>支持大规模自动化制造场景和孪生数据实时驱动的数字化车间关键技术</w:t>
            </w:r>
          </w:p>
        </w:tc>
      </w:tr>
      <w:tr w:rsidR="001B28AC" w14:paraId="6E2FA6CE" w14:textId="77777777" w:rsidTr="006E3818">
        <w:tc>
          <w:tcPr>
            <w:tcW w:w="993" w:type="dxa"/>
            <w:vAlign w:val="center"/>
          </w:tcPr>
          <w:p w14:paraId="039CB1B4" w14:textId="543CB022" w:rsidR="001B28AC" w:rsidRDefault="001B28AC" w:rsidP="001B28AC">
            <w:pPr>
              <w:pStyle w:val="-"/>
              <w:ind w:firstLineChars="0" w:firstLine="0"/>
              <w:jc w:val="center"/>
              <w:rPr>
                <w:rFonts w:hint="eastAsia"/>
              </w:rPr>
            </w:pPr>
            <w:r>
              <w:rPr>
                <w:rFonts w:hint="eastAsia"/>
              </w:rPr>
              <w:t>8</w:t>
            </w:r>
          </w:p>
        </w:tc>
        <w:tc>
          <w:tcPr>
            <w:tcW w:w="4536" w:type="dxa"/>
            <w:vAlign w:val="center"/>
          </w:tcPr>
          <w:p w14:paraId="2D5A01A9" w14:textId="7B975CE3" w:rsidR="001B28AC" w:rsidRDefault="001B28AC" w:rsidP="001B28AC">
            <w:pPr>
              <w:pStyle w:val="-"/>
              <w:ind w:firstLineChars="0" w:firstLine="0"/>
              <w:jc w:val="center"/>
              <w:rPr>
                <w:rFonts w:hint="eastAsia"/>
              </w:rPr>
            </w:pPr>
            <w:r w:rsidRPr="001B28AC">
              <w:t>中国铁塔股份有限公司</w:t>
            </w:r>
          </w:p>
        </w:tc>
        <w:tc>
          <w:tcPr>
            <w:tcW w:w="4394" w:type="dxa"/>
            <w:vAlign w:val="center"/>
          </w:tcPr>
          <w:p w14:paraId="70FE7DDE" w14:textId="17F15E69" w:rsidR="001B28AC" w:rsidRDefault="001B28AC" w:rsidP="001B28AC">
            <w:pPr>
              <w:pStyle w:val="-"/>
              <w:ind w:firstLineChars="0" w:firstLine="0"/>
              <w:jc w:val="center"/>
              <w:rPr>
                <w:rFonts w:hint="eastAsia"/>
              </w:rPr>
            </w:pPr>
            <w:r w:rsidRPr="001B28AC">
              <w:t>基于</w:t>
            </w:r>
            <w:r w:rsidRPr="001B28AC">
              <w:t>PTZ</w:t>
            </w:r>
            <w:r w:rsidRPr="001B28AC">
              <w:t>摄像机的高精度告警定位方法研究</w:t>
            </w:r>
          </w:p>
        </w:tc>
      </w:tr>
      <w:tr w:rsidR="001B28AC" w14:paraId="5EF79915" w14:textId="77777777" w:rsidTr="006E3818">
        <w:tc>
          <w:tcPr>
            <w:tcW w:w="993" w:type="dxa"/>
            <w:vAlign w:val="center"/>
          </w:tcPr>
          <w:p w14:paraId="351F221A" w14:textId="373DE20B" w:rsidR="001B28AC" w:rsidRDefault="001B28AC" w:rsidP="001B28AC">
            <w:pPr>
              <w:pStyle w:val="-"/>
              <w:ind w:firstLineChars="0" w:firstLine="0"/>
              <w:jc w:val="center"/>
              <w:rPr>
                <w:rFonts w:hint="eastAsia"/>
              </w:rPr>
            </w:pPr>
            <w:r>
              <w:rPr>
                <w:rFonts w:hint="eastAsia"/>
              </w:rPr>
              <w:t>9</w:t>
            </w:r>
          </w:p>
        </w:tc>
        <w:tc>
          <w:tcPr>
            <w:tcW w:w="4536" w:type="dxa"/>
            <w:vAlign w:val="center"/>
          </w:tcPr>
          <w:p w14:paraId="066BFD44" w14:textId="2BE15AB1" w:rsidR="001B28AC" w:rsidRDefault="001B28AC" w:rsidP="001B28AC">
            <w:pPr>
              <w:pStyle w:val="-"/>
              <w:ind w:firstLineChars="0" w:firstLine="0"/>
              <w:jc w:val="center"/>
              <w:rPr>
                <w:rFonts w:hint="eastAsia"/>
              </w:rPr>
            </w:pPr>
            <w:r w:rsidRPr="001B28AC">
              <w:t>中国联合网络通信集团有限公司</w:t>
            </w:r>
          </w:p>
        </w:tc>
        <w:tc>
          <w:tcPr>
            <w:tcW w:w="4394" w:type="dxa"/>
            <w:vAlign w:val="center"/>
          </w:tcPr>
          <w:p w14:paraId="77DFC78E" w14:textId="67210A01" w:rsidR="001B28AC" w:rsidRDefault="001B28AC" w:rsidP="001B28AC">
            <w:pPr>
              <w:pStyle w:val="-"/>
              <w:ind w:firstLineChars="0" w:firstLine="0"/>
              <w:jc w:val="center"/>
              <w:rPr>
                <w:rFonts w:hint="eastAsia"/>
              </w:rPr>
            </w:pPr>
            <w:r w:rsidRPr="001B28AC">
              <w:t>智能数字人（数字分身）生成技术研究</w:t>
            </w:r>
          </w:p>
        </w:tc>
      </w:tr>
      <w:tr w:rsidR="001B28AC" w14:paraId="22D566D0" w14:textId="77777777" w:rsidTr="006E3818">
        <w:tc>
          <w:tcPr>
            <w:tcW w:w="993" w:type="dxa"/>
            <w:vAlign w:val="center"/>
          </w:tcPr>
          <w:p w14:paraId="5BB89644" w14:textId="406B7E91" w:rsidR="001B28AC" w:rsidRDefault="001B28AC" w:rsidP="001B28AC">
            <w:pPr>
              <w:pStyle w:val="-"/>
              <w:ind w:firstLineChars="0" w:firstLine="0"/>
              <w:jc w:val="center"/>
              <w:rPr>
                <w:rFonts w:hint="eastAsia"/>
              </w:rPr>
            </w:pPr>
            <w:r>
              <w:rPr>
                <w:rFonts w:hint="eastAsia"/>
              </w:rPr>
              <w:t>1</w:t>
            </w:r>
            <w:r>
              <w:t>0</w:t>
            </w:r>
          </w:p>
        </w:tc>
        <w:tc>
          <w:tcPr>
            <w:tcW w:w="4536" w:type="dxa"/>
            <w:vAlign w:val="center"/>
          </w:tcPr>
          <w:p w14:paraId="53698E29" w14:textId="6E233B8A" w:rsidR="001B28AC" w:rsidRDefault="001B28AC" w:rsidP="001B28AC">
            <w:pPr>
              <w:pStyle w:val="-"/>
              <w:ind w:firstLineChars="0" w:firstLine="0"/>
              <w:jc w:val="center"/>
              <w:rPr>
                <w:rFonts w:hint="eastAsia"/>
              </w:rPr>
            </w:pPr>
            <w:r w:rsidRPr="001B28AC">
              <w:t>云上贵州大数据产业发展有限公司、贵阳大数据交易所有限责任公司</w:t>
            </w:r>
          </w:p>
        </w:tc>
        <w:tc>
          <w:tcPr>
            <w:tcW w:w="4394" w:type="dxa"/>
            <w:vAlign w:val="center"/>
          </w:tcPr>
          <w:p w14:paraId="137FA479" w14:textId="3BA16311" w:rsidR="001B28AC" w:rsidRDefault="001B28AC" w:rsidP="001B28AC">
            <w:pPr>
              <w:pStyle w:val="-"/>
              <w:ind w:firstLineChars="0" w:firstLine="0"/>
              <w:jc w:val="center"/>
              <w:rPr>
                <w:rFonts w:hint="eastAsia"/>
              </w:rPr>
            </w:pPr>
            <w:r w:rsidRPr="001B28AC">
              <w:t>公共大数据要素化</w:t>
            </w:r>
          </w:p>
        </w:tc>
      </w:tr>
      <w:tr w:rsidR="001B28AC" w14:paraId="53635938" w14:textId="77777777" w:rsidTr="006E3818">
        <w:tc>
          <w:tcPr>
            <w:tcW w:w="993" w:type="dxa"/>
            <w:vAlign w:val="center"/>
          </w:tcPr>
          <w:p w14:paraId="6FD5FD85" w14:textId="093A00F8" w:rsidR="001B28AC" w:rsidRDefault="001B28AC" w:rsidP="001B28AC">
            <w:pPr>
              <w:pStyle w:val="-"/>
              <w:ind w:firstLineChars="0" w:firstLine="0"/>
              <w:jc w:val="center"/>
              <w:rPr>
                <w:rFonts w:hint="eastAsia"/>
              </w:rPr>
            </w:pPr>
            <w:r>
              <w:rPr>
                <w:rFonts w:hint="eastAsia"/>
              </w:rPr>
              <w:t>1</w:t>
            </w:r>
            <w:r>
              <w:t>1</w:t>
            </w:r>
          </w:p>
        </w:tc>
        <w:tc>
          <w:tcPr>
            <w:tcW w:w="4536" w:type="dxa"/>
            <w:vAlign w:val="center"/>
          </w:tcPr>
          <w:p w14:paraId="7F6BCDD9" w14:textId="4B331F39" w:rsidR="001B28AC" w:rsidRDefault="001B28AC" w:rsidP="001B28AC">
            <w:pPr>
              <w:pStyle w:val="-"/>
              <w:tabs>
                <w:tab w:val="left" w:pos="1937"/>
              </w:tabs>
              <w:ind w:firstLineChars="0" w:firstLine="0"/>
              <w:jc w:val="center"/>
              <w:rPr>
                <w:rFonts w:hint="eastAsia"/>
              </w:rPr>
            </w:pPr>
            <w:r w:rsidRPr="001B28AC">
              <w:t>中国农药工业协会、广西田园生化股份有限公司</w:t>
            </w:r>
          </w:p>
        </w:tc>
        <w:tc>
          <w:tcPr>
            <w:tcW w:w="4394" w:type="dxa"/>
            <w:vAlign w:val="center"/>
          </w:tcPr>
          <w:p w14:paraId="65C50BD2" w14:textId="00F41539" w:rsidR="001B28AC" w:rsidRPr="001B28AC" w:rsidRDefault="001B28AC" w:rsidP="001B28AC">
            <w:pPr>
              <w:pStyle w:val="-"/>
              <w:ind w:firstLineChars="0" w:firstLine="0"/>
              <w:jc w:val="center"/>
              <w:rPr>
                <w:rFonts w:hint="eastAsia"/>
              </w:rPr>
            </w:pPr>
            <w:r w:rsidRPr="001B28AC">
              <w:t>植物病害绿色防治新技术</w:t>
            </w:r>
          </w:p>
        </w:tc>
      </w:tr>
      <w:tr w:rsidR="001B28AC" w14:paraId="4288AD7E" w14:textId="77777777" w:rsidTr="006E3818">
        <w:tc>
          <w:tcPr>
            <w:tcW w:w="993" w:type="dxa"/>
            <w:vAlign w:val="center"/>
          </w:tcPr>
          <w:p w14:paraId="2562A2B2" w14:textId="71F44E97" w:rsidR="001B28AC" w:rsidRDefault="001B28AC" w:rsidP="001B28AC">
            <w:pPr>
              <w:pStyle w:val="-"/>
              <w:ind w:firstLineChars="0" w:firstLine="0"/>
              <w:jc w:val="center"/>
              <w:rPr>
                <w:rFonts w:hint="eastAsia"/>
              </w:rPr>
            </w:pPr>
            <w:r>
              <w:rPr>
                <w:rFonts w:hint="eastAsia"/>
              </w:rPr>
              <w:t>1</w:t>
            </w:r>
            <w:r>
              <w:t>2</w:t>
            </w:r>
          </w:p>
        </w:tc>
        <w:tc>
          <w:tcPr>
            <w:tcW w:w="4536" w:type="dxa"/>
            <w:vAlign w:val="center"/>
          </w:tcPr>
          <w:p w14:paraId="540848FA" w14:textId="7AE27261" w:rsidR="001B28AC" w:rsidRDefault="001B28AC" w:rsidP="001B28AC">
            <w:pPr>
              <w:pStyle w:val="-"/>
              <w:ind w:firstLineChars="0" w:firstLine="0"/>
              <w:jc w:val="center"/>
              <w:rPr>
                <w:rFonts w:hint="eastAsia"/>
              </w:rPr>
            </w:pPr>
            <w:r w:rsidRPr="001B28AC">
              <w:t>中国宝武钢铁集团有限公司宝山钢铁股份有限公司</w:t>
            </w:r>
          </w:p>
        </w:tc>
        <w:tc>
          <w:tcPr>
            <w:tcW w:w="4394" w:type="dxa"/>
            <w:vAlign w:val="center"/>
          </w:tcPr>
          <w:p w14:paraId="5CE46F24" w14:textId="4110B2CB" w:rsidR="001B28AC" w:rsidRDefault="001B28AC" w:rsidP="001B28AC">
            <w:pPr>
              <w:pStyle w:val="-"/>
              <w:ind w:firstLineChars="0" w:firstLine="0"/>
              <w:jc w:val="center"/>
              <w:rPr>
                <w:rFonts w:hint="eastAsia"/>
              </w:rPr>
            </w:pPr>
            <w:r w:rsidRPr="001B28AC">
              <w:rPr>
                <w:rFonts w:hint="eastAsia"/>
              </w:rPr>
              <w:t>钢铁极致能效减碳技术的数字化系统</w:t>
            </w:r>
          </w:p>
        </w:tc>
      </w:tr>
      <w:tr w:rsidR="001B28AC" w14:paraId="269E9458" w14:textId="77777777" w:rsidTr="006E3818">
        <w:tc>
          <w:tcPr>
            <w:tcW w:w="993" w:type="dxa"/>
            <w:vAlign w:val="center"/>
          </w:tcPr>
          <w:p w14:paraId="10748674" w14:textId="476AE1EC" w:rsidR="001B28AC" w:rsidRDefault="001B28AC" w:rsidP="001B28AC">
            <w:pPr>
              <w:pStyle w:val="-"/>
              <w:ind w:firstLineChars="0" w:firstLine="0"/>
              <w:jc w:val="center"/>
              <w:rPr>
                <w:rFonts w:hint="eastAsia"/>
              </w:rPr>
            </w:pPr>
            <w:r>
              <w:rPr>
                <w:rFonts w:hint="eastAsia"/>
              </w:rPr>
              <w:lastRenderedPageBreak/>
              <w:t>1</w:t>
            </w:r>
            <w:r>
              <w:t>3</w:t>
            </w:r>
          </w:p>
        </w:tc>
        <w:tc>
          <w:tcPr>
            <w:tcW w:w="4536" w:type="dxa"/>
            <w:vAlign w:val="center"/>
          </w:tcPr>
          <w:p w14:paraId="6156D526" w14:textId="377D15E7" w:rsidR="001B28AC" w:rsidRDefault="001B28AC" w:rsidP="001B28AC">
            <w:pPr>
              <w:pStyle w:val="-"/>
              <w:ind w:firstLineChars="0" w:firstLine="0"/>
              <w:jc w:val="center"/>
              <w:rPr>
                <w:rFonts w:hint="eastAsia"/>
              </w:rPr>
            </w:pPr>
            <w:r w:rsidRPr="001B28AC">
              <w:t>中国航发成都发动机有限公司</w:t>
            </w:r>
          </w:p>
        </w:tc>
        <w:tc>
          <w:tcPr>
            <w:tcW w:w="4394" w:type="dxa"/>
            <w:vAlign w:val="center"/>
          </w:tcPr>
          <w:p w14:paraId="5B3BF7CF" w14:textId="6D006038" w:rsidR="001B28AC" w:rsidRDefault="001B28AC" w:rsidP="001B28AC">
            <w:pPr>
              <w:pStyle w:val="-"/>
              <w:ind w:firstLineChars="0" w:firstLine="0"/>
              <w:jc w:val="center"/>
              <w:rPr>
                <w:rFonts w:hint="eastAsia"/>
              </w:rPr>
            </w:pPr>
            <w:r w:rsidRPr="001B28AC">
              <w:t>新一代航空发动机叶片疲劳合格率及疲劳寿命提升技术研究</w:t>
            </w:r>
          </w:p>
        </w:tc>
      </w:tr>
      <w:tr w:rsidR="001B28AC" w14:paraId="364A26D2" w14:textId="77777777" w:rsidTr="006E3818">
        <w:tc>
          <w:tcPr>
            <w:tcW w:w="993" w:type="dxa"/>
            <w:vAlign w:val="center"/>
          </w:tcPr>
          <w:p w14:paraId="2CADCD23" w14:textId="7F178EB7" w:rsidR="001B28AC" w:rsidRDefault="001B28AC" w:rsidP="001B28AC">
            <w:pPr>
              <w:pStyle w:val="-"/>
              <w:ind w:firstLineChars="0" w:firstLine="0"/>
              <w:jc w:val="center"/>
              <w:rPr>
                <w:rFonts w:hint="eastAsia"/>
              </w:rPr>
            </w:pPr>
            <w:r>
              <w:rPr>
                <w:rFonts w:hint="eastAsia"/>
              </w:rPr>
              <w:t>1</w:t>
            </w:r>
            <w:r>
              <w:t>4</w:t>
            </w:r>
          </w:p>
        </w:tc>
        <w:tc>
          <w:tcPr>
            <w:tcW w:w="4536" w:type="dxa"/>
            <w:vAlign w:val="center"/>
          </w:tcPr>
          <w:p w14:paraId="22A37109" w14:textId="7835A1B8" w:rsidR="001B28AC" w:rsidRDefault="001B28AC" w:rsidP="001B28AC">
            <w:pPr>
              <w:pStyle w:val="-"/>
              <w:ind w:firstLineChars="0" w:firstLine="0"/>
              <w:jc w:val="center"/>
              <w:rPr>
                <w:rFonts w:hint="eastAsia"/>
              </w:rPr>
            </w:pPr>
            <w:r w:rsidRPr="001B28AC">
              <w:rPr>
                <w:rFonts w:hint="eastAsia"/>
              </w:rPr>
              <w:t>科大国盾量子技术股份有限公司</w:t>
            </w:r>
          </w:p>
        </w:tc>
        <w:tc>
          <w:tcPr>
            <w:tcW w:w="4394" w:type="dxa"/>
            <w:vAlign w:val="center"/>
          </w:tcPr>
          <w:p w14:paraId="73343E62" w14:textId="2B4B44D0" w:rsidR="001B28AC" w:rsidRDefault="001B28AC" w:rsidP="001B28AC">
            <w:pPr>
              <w:pStyle w:val="-"/>
              <w:ind w:firstLineChars="0" w:firstLine="0"/>
              <w:jc w:val="center"/>
              <w:rPr>
                <w:rFonts w:hint="eastAsia"/>
              </w:rPr>
            </w:pPr>
            <w:r w:rsidRPr="001B28AC">
              <w:rPr>
                <w:rFonts w:hint="eastAsia"/>
              </w:rPr>
              <w:t>基于量子计算云平台的软件开发和应用探索</w:t>
            </w:r>
          </w:p>
        </w:tc>
      </w:tr>
      <w:tr w:rsidR="001B28AC" w14:paraId="14F42C49" w14:textId="77777777" w:rsidTr="006E3818">
        <w:tc>
          <w:tcPr>
            <w:tcW w:w="993" w:type="dxa"/>
            <w:vAlign w:val="center"/>
          </w:tcPr>
          <w:p w14:paraId="55C00B72" w14:textId="1891A0FB" w:rsidR="001B28AC" w:rsidRDefault="001B28AC" w:rsidP="001B28AC">
            <w:pPr>
              <w:pStyle w:val="-"/>
              <w:ind w:firstLineChars="0" w:firstLine="0"/>
              <w:jc w:val="center"/>
              <w:rPr>
                <w:rFonts w:hint="eastAsia"/>
              </w:rPr>
            </w:pPr>
            <w:r>
              <w:rPr>
                <w:rFonts w:hint="eastAsia"/>
              </w:rPr>
              <w:t>1</w:t>
            </w:r>
            <w:r>
              <w:t>5</w:t>
            </w:r>
          </w:p>
        </w:tc>
        <w:tc>
          <w:tcPr>
            <w:tcW w:w="4536" w:type="dxa"/>
            <w:vAlign w:val="center"/>
          </w:tcPr>
          <w:p w14:paraId="4384075B" w14:textId="5787CF8D" w:rsidR="001B28AC" w:rsidRDefault="001B28AC" w:rsidP="001B28AC">
            <w:pPr>
              <w:pStyle w:val="-"/>
              <w:ind w:firstLineChars="0" w:firstLine="0"/>
              <w:jc w:val="center"/>
              <w:rPr>
                <w:rFonts w:hint="eastAsia"/>
              </w:rPr>
            </w:pPr>
            <w:r w:rsidRPr="001B28AC">
              <w:t>中国软件与技术服务股份有限公司</w:t>
            </w:r>
          </w:p>
        </w:tc>
        <w:tc>
          <w:tcPr>
            <w:tcW w:w="4394" w:type="dxa"/>
            <w:vAlign w:val="center"/>
          </w:tcPr>
          <w:p w14:paraId="3B1AF9F6" w14:textId="461FCF2D" w:rsidR="001B28AC" w:rsidRDefault="001B28AC" w:rsidP="001B28AC">
            <w:pPr>
              <w:pStyle w:val="-"/>
              <w:ind w:firstLineChars="0" w:firstLine="0"/>
              <w:jc w:val="center"/>
              <w:rPr>
                <w:rFonts w:hint="eastAsia"/>
              </w:rPr>
            </w:pPr>
            <w:r w:rsidRPr="001B28AC">
              <w:t>基于信创的学习迁移模型构建知识图谱</w:t>
            </w:r>
          </w:p>
        </w:tc>
      </w:tr>
      <w:tr w:rsidR="001B28AC" w14:paraId="193C5015" w14:textId="77777777" w:rsidTr="006E3818">
        <w:tc>
          <w:tcPr>
            <w:tcW w:w="993" w:type="dxa"/>
            <w:vAlign w:val="center"/>
          </w:tcPr>
          <w:p w14:paraId="76539ECB" w14:textId="245057B6" w:rsidR="001B28AC" w:rsidRDefault="001B28AC" w:rsidP="001B28AC">
            <w:pPr>
              <w:pStyle w:val="-"/>
              <w:ind w:firstLineChars="0" w:firstLine="0"/>
              <w:jc w:val="center"/>
              <w:rPr>
                <w:rFonts w:hint="eastAsia"/>
              </w:rPr>
            </w:pPr>
            <w:r>
              <w:rPr>
                <w:rFonts w:hint="eastAsia"/>
              </w:rPr>
              <w:t>1</w:t>
            </w:r>
            <w:r>
              <w:t>6</w:t>
            </w:r>
          </w:p>
        </w:tc>
        <w:tc>
          <w:tcPr>
            <w:tcW w:w="4536" w:type="dxa"/>
            <w:vAlign w:val="center"/>
          </w:tcPr>
          <w:p w14:paraId="00FFCD62" w14:textId="3348AB2A" w:rsidR="001B28AC" w:rsidRPr="001B28AC" w:rsidRDefault="001B28AC" w:rsidP="001B28AC">
            <w:pPr>
              <w:widowControl/>
              <w:spacing w:line="560" w:lineRule="atLeast"/>
              <w:jc w:val="center"/>
              <w:rPr>
                <w:rFonts w:eastAsia="仿宋_GB2312" w:hint="eastAsia"/>
                <w:sz w:val="32"/>
              </w:rPr>
            </w:pPr>
            <w:r w:rsidRPr="001B28AC">
              <w:rPr>
                <w:rFonts w:eastAsia="仿宋_GB2312"/>
                <w:sz w:val="32"/>
              </w:rPr>
              <w:t>中国船舶集团有限公司系统工程研究院</w:t>
            </w:r>
            <w:r w:rsidRPr="001B28AC">
              <w:rPr>
                <w:rFonts w:eastAsia="仿宋_GB2312" w:hint="eastAsia"/>
                <w:sz w:val="32"/>
              </w:rPr>
              <w:t>、</w:t>
            </w:r>
            <w:r w:rsidRPr="001B28AC">
              <w:rPr>
                <w:rFonts w:eastAsia="仿宋_GB2312"/>
                <w:sz w:val="32"/>
              </w:rPr>
              <w:t>中船智海创新研究院有限公司</w:t>
            </w:r>
          </w:p>
        </w:tc>
        <w:tc>
          <w:tcPr>
            <w:tcW w:w="4394" w:type="dxa"/>
            <w:vAlign w:val="center"/>
          </w:tcPr>
          <w:p w14:paraId="7076D0FC" w14:textId="44F6259A" w:rsidR="001B28AC" w:rsidRDefault="001B28AC" w:rsidP="001B28AC">
            <w:pPr>
              <w:pStyle w:val="-"/>
              <w:ind w:firstLineChars="0" w:firstLine="0"/>
              <w:jc w:val="center"/>
              <w:rPr>
                <w:rFonts w:hint="eastAsia"/>
              </w:rPr>
            </w:pPr>
            <w:r w:rsidRPr="001B28AC">
              <w:t>区域信息采集多智能体控制模型</w:t>
            </w:r>
          </w:p>
        </w:tc>
      </w:tr>
      <w:tr w:rsidR="001B28AC" w14:paraId="0F65F499" w14:textId="77777777" w:rsidTr="006E3818">
        <w:tc>
          <w:tcPr>
            <w:tcW w:w="993" w:type="dxa"/>
            <w:vAlign w:val="center"/>
          </w:tcPr>
          <w:p w14:paraId="39D8F04C" w14:textId="276694EE" w:rsidR="001B28AC" w:rsidRDefault="001B28AC" w:rsidP="001B28AC">
            <w:pPr>
              <w:pStyle w:val="-"/>
              <w:ind w:firstLineChars="0" w:firstLine="0"/>
              <w:jc w:val="center"/>
              <w:rPr>
                <w:rFonts w:hint="eastAsia"/>
              </w:rPr>
            </w:pPr>
            <w:r>
              <w:rPr>
                <w:rFonts w:hint="eastAsia"/>
              </w:rPr>
              <w:t>1</w:t>
            </w:r>
            <w:r>
              <w:t>7</w:t>
            </w:r>
          </w:p>
        </w:tc>
        <w:tc>
          <w:tcPr>
            <w:tcW w:w="4536" w:type="dxa"/>
            <w:vAlign w:val="center"/>
          </w:tcPr>
          <w:p w14:paraId="52877610" w14:textId="54BE19EB" w:rsidR="001B28AC" w:rsidRPr="001B28AC" w:rsidRDefault="001B28AC" w:rsidP="001B28AC">
            <w:pPr>
              <w:pStyle w:val="-"/>
              <w:ind w:firstLineChars="0" w:firstLine="0"/>
              <w:jc w:val="center"/>
              <w:rPr>
                <w:rFonts w:hint="eastAsia"/>
              </w:rPr>
            </w:pPr>
            <w:r w:rsidRPr="001B28AC">
              <w:t>国药中生生物技术研究院有限公司</w:t>
            </w:r>
            <w:r w:rsidRPr="001B28AC">
              <w:rPr>
                <w:rFonts w:hint="eastAsia"/>
              </w:rPr>
              <w:t>、</w:t>
            </w:r>
            <w:r w:rsidRPr="001B28AC">
              <w:t>新型疫苗国家工程研究中心</w:t>
            </w:r>
          </w:p>
        </w:tc>
        <w:tc>
          <w:tcPr>
            <w:tcW w:w="4394" w:type="dxa"/>
            <w:vAlign w:val="center"/>
          </w:tcPr>
          <w:p w14:paraId="31C93794" w14:textId="2F74FA19" w:rsidR="001B28AC" w:rsidRDefault="001B28AC" w:rsidP="001B28AC">
            <w:pPr>
              <w:pStyle w:val="-"/>
              <w:ind w:firstLineChars="0" w:firstLine="0"/>
              <w:jc w:val="center"/>
              <w:rPr>
                <w:rFonts w:hint="eastAsia"/>
              </w:rPr>
            </w:pPr>
            <w:r w:rsidRPr="001B28AC">
              <w:t>基于结构和计算模型的高变异病毒分子进化模式研究</w:t>
            </w:r>
          </w:p>
        </w:tc>
      </w:tr>
      <w:tr w:rsidR="001B28AC" w14:paraId="0F0B7A3E" w14:textId="77777777" w:rsidTr="006E3818">
        <w:tc>
          <w:tcPr>
            <w:tcW w:w="993" w:type="dxa"/>
            <w:vAlign w:val="center"/>
          </w:tcPr>
          <w:p w14:paraId="55653E2A" w14:textId="44F0B139" w:rsidR="001B28AC" w:rsidRDefault="001B28AC" w:rsidP="001B28AC">
            <w:pPr>
              <w:pStyle w:val="-"/>
              <w:ind w:firstLineChars="0" w:firstLine="0"/>
              <w:jc w:val="center"/>
              <w:rPr>
                <w:rFonts w:hint="eastAsia"/>
              </w:rPr>
            </w:pPr>
            <w:r>
              <w:rPr>
                <w:rFonts w:hint="eastAsia"/>
              </w:rPr>
              <w:t>1</w:t>
            </w:r>
            <w:r>
              <w:t>8</w:t>
            </w:r>
          </w:p>
        </w:tc>
        <w:tc>
          <w:tcPr>
            <w:tcW w:w="4536" w:type="dxa"/>
            <w:vAlign w:val="center"/>
          </w:tcPr>
          <w:p w14:paraId="280EAE05" w14:textId="1BF52A2F" w:rsidR="001B28AC" w:rsidRPr="001B28AC" w:rsidRDefault="001B28AC" w:rsidP="001B28AC">
            <w:pPr>
              <w:pStyle w:val="-"/>
              <w:ind w:firstLineChars="0" w:firstLine="0"/>
              <w:jc w:val="center"/>
              <w:rPr>
                <w:rFonts w:hint="eastAsia"/>
              </w:rPr>
            </w:pPr>
            <w:r w:rsidRPr="001B28AC">
              <w:t>中国石油天然气股份有限公司勘探开发研究院</w:t>
            </w:r>
          </w:p>
        </w:tc>
        <w:tc>
          <w:tcPr>
            <w:tcW w:w="4394" w:type="dxa"/>
            <w:vAlign w:val="center"/>
          </w:tcPr>
          <w:p w14:paraId="5636CAB6" w14:textId="3F15345E" w:rsidR="001B28AC" w:rsidRDefault="001B28AC" w:rsidP="001B28AC">
            <w:pPr>
              <w:pStyle w:val="-"/>
              <w:ind w:firstLineChars="0" w:firstLine="0"/>
              <w:jc w:val="center"/>
              <w:rPr>
                <w:rFonts w:hint="eastAsia"/>
              </w:rPr>
            </w:pPr>
            <w:r w:rsidRPr="001B28AC">
              <w:t>纳米限域条件下固液界面力学及油气运移机理研究</w:t>
            </w:r>
          </w:p>
        </w:tc>
      </w:tr>
      <w:tr w:rsidR="001B28AC" w14:paraId="106C53B7" w14:textId="77777777" w:rsidTr="006E3818">
        <w:tc>
          <w:tcPr>
            <w:tcW w:w="993" w:type="dxa"/>
            <w:vAlign w:val="center"/>
          </w:tcPr>
          <w:p w14:paraId="465D52FF" w14:textId="02F0E7D1" w:rsidR="001B28AC" w:rsidRDefault="001B28AC" w:rsidP="001B28AC">
            <w:pPr>
              <w:pStyle w:val="-"/>
              <w:ind w:firstLineChars="0" w:firstLine="0"/>
              <w:jc w:val="center"/>
              <w:rPr>
                <w:rFonts w:hint="eastAsia"/>
              </w:rPr>
            </w:pPr>
            <w:r>
              <w:rPr>
                <w:rFonts w:hint="eastAsia"/>
              </w:rPr>
              <w:t>1</w:t>
            </w:r>
            <w:r>
              <w:t>9</w:t>
            </w:r>
          </w:p>
        </w:tc>
        <w:tc>
          <w:tcPr>
            <w:tcW w:w="4536" w:type="dxa"/>
            <w:vAlign w:val="center"/>
          </w:tcPr>
          <w:p w14:paraId="0545DC81" w14:textId="27601070" w:rsidR="001B28AC" w:rsidRDefault="001B28AC" w:rsidP="001B28AC">
            <w:pPr>
              <w:pStyle w:val="-"/>
              <w:ind w:firstLineChars="0" w:firstLine="0"/>
              <w:jc w:val="center"/>
              <w:rPr>
                <w:rFonts w:hint="eastAsia"/>
              </w:rPr>
            </w:pPr>
            <w:r w:rsidRPr="001B28AC">
              <w:t>中国青少年研究中心</w:t>
            </w:r>
          </w:p>
        </w:tc>
        <w:tc>
          <w:tcPr>
            <w:tcW w:w="4394" w:type="dxa"/>
            <w:vAlign w:val="center"/>
          </w:tcPr>
          <w:p w14:paraId="6428E880" w14:textId="2B63577B" w:rsidR="001B28AC" w:rsidRPr="001B28AC" w:rsidRDefault="001B28AC" w:rsidP="001B28AC">
            <w:pPr>
              <w:pStyle w:val="-"/>
              <w:ind w:firstLineChars="0" w:firstLine="0"/>
              <w:jc w:val="center"/>
              <w:rPr>
                <w:rFonts w:hint="eastAsia"/>
              </w:rPr>
            </w:pPr>
            <w:r w:rsidRPr="001B28AC">
              <w:t>新时代党的创新理论青年化阐释的效果评价及提升路径</w:t>
            </w:r>
          </w:p>
        </w:tc>
      </w:tr>
      <w:tr w:rsidR="001B28AC" w14:paraId="25BAC255" w14:textId="77777777" w:rsidTr="006E3818">
        <w:tc>
          <w:tcPr>
            <w:tcW w:w="993" w:type="dxa"/>
            <w:vAlign w:val="center"/>
          </w:tcPr>
          <w:p w14:paraId="26D44576" w14:textId="0717FF1F" w:rsidR="001B28AC" w:rsidRDefault="001B28AC" w:rsidP="001B28AC">
            <w:pPr>
              <w:pStyle w:val="-"/>
              <w:ind w:firstLineChars="0" w:firstLine="0"/>
              <w:jc w:val="center"/>
              <w:rPr>
                <w:rFonts w:hint="eastAsia"/>
              </w:rPr>
            </w:pPr>
            <w:r>
              <w:rPr>
                <w:rFonts w:hint="eastAsia"/>
              </w:rPr>
              <w:t>2</w:t>
            </w:r>
            <w:r>
              <w:t>0</w:t>
            </w:r>
          </w:p>
        </w:tc>
        <w:tc>
          <w:tcPr>
            <w:tcW w:w="4536" w:type="dxa"/>
            <w:vAlign w:val="center"/>
          </w:tcPr>
          <w:p w14:paraId="38797943" w14:textId="5A2A58D3" w:rsidR="001B28AC" w:rsidRPr="001B28AC" w:rsidRDefault="001B28AC" w:rsidP="001B28AC">
            <w:pPr>
              <w:spacing w:line="560" w:lineRule="exact"/>
              <w:jc w:val="center"/>
              <w:rPr>
                <w:rFonts w:eastAsia="仿宋_GB2312" w:hint="eastAsia"/>
                <w:sz w:val="32"/>
              </w:rPr>
            </w:pPr>
            <w:r w:rsidRPr="001B28AC">
              <w:rPr>
                <w:rFonts w:eastAsia="仿宋_GB2312"/>
                <w:sz w:val="32"/>
              </w:rPr>
              <w:t>中国社会科学院社会学研究所</w:t>
            </w:r>
          </w:p>
        </w:tc>
        <w:tc>
          <w:tcPr>
            <w:tcW w:w="4394" w:type="dxa"/>
            <w:vAlign w:val="center"/>
          </w:tcPr>
          <w:p w14:paraId="272DDE6D" w14:textId="614AAA34" w:rsidR="001B28AC" w:rsidRPr="001B28AC" w:rsidRDefault="001B28AC" w:rsidP="001B28AC">
            <w:pPr>
              <w:spacing w:line="560" w:lineRule="exact"/>
              <w:jc w:val="center"/>
              <w:rPr>
                <w:rFonts w:eastAsia="仿宋_GB2312" w:hint="eastAsia"/>
                <w:sz w:val="32"/>
              </w:rPr>
            </w:pPr>
            <w:r w:rsidRPr="001B28AC">
              <w:rPr>
                <w:rFonts w:eastAsia="仿宋_GB2312"/>
                <w:sz w:val="32"/>
              </w:rPr>
              <w:t>高校就业困难毕业生就业现状、瓶颈及对策研究</w:t>
            </w:r>
          </w:p>
        </w:tc>
      </w:tr>
      <w:tr w:rsidR="001B28AC" w14:paraId="6586181D" w14:textId="77777777" w:rsidTr="006E3818">
        <w:tc>
          <w:tcPr>
            <w:tcW w:w="993" w:type="dxa"/>
            <w:vAlign w:val="center"/>
          </w:tcPr>
          <w:p w14:paraId="08BDFC57" w14:textId="0BA66A19" w:rsidR="001B28AC" w:rsidRDefault="001B28AC" w:rsidP="001B28AC">
            <w:pPr>
              <w:pStyle w:val="-"/>
              <w:ind w:firstLineChars="0" w:firstLine="0"/>
              <w:jc w:val="center"/>
              <w:rPr>
                <w:rFonts w:hint="eastAsia"/>
              </w:rPr>
            </w:pPr>
            <w:r>
              <w:rPr>
                <w:rFonts w:hint="eastAsia"/>
              </w:rPr>
              <w:t>2</w:t>
            </w:r>
            <w:r>
              <w:t>1</w:t>
            </w:r>
          </w:p>
        </w:tc>
        <w:tc>
          <w:tcPr>
            <w:tcW w:w="4536" w:type="dxa"/>
            <w:vAlign w:val="center"/>
          </w:tcPr>
          <w:p w14:paraId="7B8657B0" w14:textId="484FC42C" w:rsidR="001B28AC" w:rsidRDefault="001B28AC" w:rsidP="001B28AC">
            <w:pPr>
              <w:pStyle w:val="-"/>
              <w:ind w:firstLineChars="0" w:firstLine="0"/>
              <w:jc w:val="center"/>
              <w:rPr>
                <w:rFonts w:hint="eastAsia"/>
              </w:rPr>
            </w:pPr>
            <w:r w:rsidRPr="001B28AC">
              <w:t>中粮营养健康研究院有限公司</w:t>
            </w:r>
          </w:p>
        </w:tc>
        <w:tc>
          <w:tcPr>
            <w:tcW w:w="4394" w:type="dxa"/>
            <w:vAlign w:val="center"/>
          </w:tcPr>
          <w:p w14:paraId="6BDF0314" w14:textId="3D6AC753" w:rsidR="001B28AC" w:rsidRDefault="001B28AC" w:rsidP="001B28AC">
            <w:pPr>
              <w:pStyle w:val="-"/>
              <w:ind w:firstLineChars="0" w:firstLine="0"/>
              <w:jc w:val="center"/>
              <w:rPr>
                <w:rFonts w:hint="eastAsia"/>
              </w:rPr>
            </w:pPr>
            <w:r w:rsidRPr="001B28AC">
              <w:t>用科技力量践行国家粮食安全和健康中国战略</w:t>
            </w:r>
            <w:r w:rsidRPr="001B28AC">
              <w:rPr>
                <w:rFonts w:hint="eastAsia"/>
              </w:rPr>
              <w:t>——</w:t>
            </w:r>
            <w:r w:rsidRPr="001B28AC">
              <w:t>高质量节粮减损创新方案设计</w:t>
            </w:r>
          </w:p>
        </w:tc>
      </w:tr>
    </w:tbl>
    <w:p w14:paraId="46637D41" w14:textId="77777777" w:rsidR="0004106C" w:rsidRDefault="0004106C" w:rsidP="001B28AC">
      <w:pPr>
        <w:pStyle w:val="-xxx-"/>
        <w:ind w:firstLine="640"/>
        <w:rPr>
          <w:rFonts w:hint="eastAsia"/>
        </w:rPr>
      </w:pPr>
    </w:p>
    <w:p w14:paraId="4DADC724" w14:textId="2B49B9A3" w:rsidR="001B28AC" w:rsidRPr="00886390" w:rsidRDefault="001B28AC" w:rsidP="001B28AC">
      <w:pPr>
        <w:pStyle w:val="-xxx-"/>
        <w:ind w:firstLine="640"/>
      </w:pPr>
      <w:r>
        <w:rPr>
          <w:rFonts w:hint="eastAsia"/>
        </w:rPr>
        <w:lastRenderedPageBreak/>
        <w:t>八、</w:t>
      </w:r>
      <w:r w:rsidRPr="00886390">
        <w:t>其他</w:t>
      </w:r>
    </w:p>
    <w:p w14:paraId="1EBD84E6" w14:textId="2548EE87" w:rsidR="001B28AC" w:rsidRDefault="001B28AC" w:rsidP="001B28AC">
      <w:pPr>
        <w:pStyle w:val="-"/>
        <w:ind w:firstLine="640"/>
      </w:pPr>
      <w:r>
        <w:rPr>
          <w:rFonts w:hint="eastAsia"/>
        </w:rPr>
        <w:t>1</w:t>
      </w:r>
      <w:r>
        <w:rPr>
          <w:rFonts w:hint="eastAsia"/>
        </w:rPr>
        <w:t>、</w:t>
      </w:r>
      <w:r w:rsidRPr="00886390">
        <w:t>参赛者对参赛作品须享有完全知识产权，无权利瑕疵及权属争议。</w:t>
      </w:r>
    </w:p>
    <w:p w14:paraId="7A13B4D4" w14:textId="4A101F49" w:rsidR="001B28AC" w:rsidRDefault="001B28AC" w:rsidP="002356F3">
      <w:pPr>
        <w:pStyle w:val="-"/>
        <w:ind w:firstLine="640"/>
        <w:rPr>
          <w:rFonts w:hint="eastAsia"/>
        </w:rPr>
      </w:pPr>
      <w:r>
        <w:t>2</w:t>
      </w:r>
      <w:r>
        <w:rPr>
          <w:rFonts w:hint="eastAsia"/>
        </w:rPr>
        <w:t>、</w:t>
      </w:r>
      <w:r w:rsidRPr="001B28AC">
        <w:t>各选题比赛详细方案</w:t>
      </w:r>
      <w:r w:rsidRPr="001B28AC">
        <w:rPr>
          <w:rFonts w:hint="eastAsia"/>
        </w:rPr>
        <w:t>见</w:t>
      </w:r>
      <w:r>
        <w:rPr>
          <w:rFonts w:hint="eastAsia"/>
        </w:rPr>
        <w:t>网址</w:t>
      </w:r>
      <w:r w:rsidRPr="001B28AC">
        <w:t>http://wx.youngcommunist.com/#/microtabs/microstationdetail?activityid=HD-2302160049</w:t>
      </w:r>
    </w:p>
    <w:p w14:paraId="5774EEA8" w14:textId="77777777" w:rsidR="00715069" w:rsidRPr="001B28AC" w:rsidRDefault="00715069" w:rsidP="00886390"/>
    <w:sectPr w:rsidR="00715069" w:rsidRPr="001B28AC" w:rsidSect="004E1BE2">
      <w:footerReference w:type="even" r:id="rId7"/>
      <w:footerReference w:type="default" r:id="rId8"/>
      <w:pgSz w:w="11906" w:h="16838"/>
      <w:pgMar w:top="2098" w:right="1474" w:bottom="1985" w:left="1588" w:header="1418" w:footer="1418"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2F829" w14:textId="77777777" w:rsidR="00325CFD" w:rsidRDefault="00325CFD" w:rsidP="004E1BE2">
      <w:r>
        <w:separator/>
      </w:r>
    </w:p>
  </w:endnote>
  <w:endnote w:type="continuationSeparator" w:id="0">
    <w:p w14:paraId="3DE5E2F8" w14:textId="77777777" w:rsidR="00325CFD" w:rsidRDefault="00325CFD" w:rsidP="004E1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B0604020202020204"/>
    <w:charset w:val="86"/>
    <w:family w:val="modern"/>
    <w:pitch w:val="fixed"/>
    <w:sig w:usb0="00000001"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B0604020202020204"/>
    <w:charset w:val="86"/>
    <w:family w:val="modern"/>
    <w:pitch w:val="fixed"/>
    <w:sig w:usb0="00000001" w:usb1="080E0000" w:usb2="00000010" w:usb3="00000000" w:csb0="00040001" w:csb1="00000000"/>
  </w:font>
  <w:font w:name="方正小标宋简体">
    <w:panose1 w:val="020B0604020202020204"/>
    <w:charset w:val="86"/>
    <w:family w:val="auto"/>
    <w:pitch w:val="variable"/>
    <w:sig w:usb0="A00002BF" w:usb1="184F6CFA" w:usb2="00000012" w:usb3="00000000" w:csb0="00040001" w:csb1="00000000"/>
  </w:font>
  <w:font w:name="Arial Unicode MS">
    <w:panose1 w:val="020B0604020202020204"/>
    <w:charset w:val="80"/>
    <w:family w:val="swiss"/>
    <w:pitch w:val="variable"/>
    <w:sig w:usb0="F7FFAFFF" w:usb1="E9DFFFFF" w:usb2="0000003F" w:usb3="00000000" w:csb0="003F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9"/>
      </w:rPr>
      <w:id w:val="-1460030713"/>
      <w:docPartObj>
        <w:docPartGallery w:val="Page Numbers (Bottom of Page)"/>
        <w:docPartUnique/>
      </w:docPartObj>
    </w:sdtPr>
    <w:sdtContent>
      <w:p w14:paraId="4F4E1E68" w14:textId="551999B5" w:rsidR="004E1BE2" w:rsidRDefault="004E1BE2" w:rsidP="003442F9">
        <w:pPr>
          <w:pStyle w:val="a7"/>
          <w:framePr w:wrap="none" w:vAnchor="text" w:hAnchor="margin" w:xAlign="center" w:y="1"/>
          <w:rPr>
            <w:rStyle w:val="a9"/>
          </w:rPr>
        </w:pPr>
        <w:r>
          <w:rPr>
            <w:rStyle w:val="a9"/>
          </w:rPr>
          <w:fldChar w:fldCharType="begin"/>
        </w:r>
        <w:r>
          <w:rPr>
            <w:rStyle w:val="a9"/>
          </w:rPr>
          <w:instrText xml:space="preserve"> PAGE </w:instrText>
        </w:r>
        <w:r w:rsidR="006E3818">
          <w:rPr>
            <w:rStyle w:val="a9"/>
          </w:rPr>
          <w:fldChar w:fldCharType="separate"/>
        </w:r>
        <w:r w:rsidR="006E3818">
          <w:rPr>
            <w:rStyle w:val="a9"/>
            <w:noProof/>
          </w:rPr>
          <w:t>6</w:t>
        </w:r>
        <w:r>
          <w:rPr>
            <w:rStyle w:val="a9"/>
          </w:rPr>
          <w:fldChar w:fldCharType="end"/>
        </w:r>
      </w:p>
    </w:sdtContent>
  </w:sdt>
  <w:p w14:paraId="71186100" w14:textId="77777777" w:rsidR="004E1BE2" w:rsidRDefault="004E1BE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9"/>
      </w:rPr>
      <w:id w:val="-1809623144"/>
      <w:docPartObj>
        <w:docPartGallery w:val="Page Numbers (Bottom of Page)"/>
        <w:docPartUnique/>
      </w:docPartObj>
    </w:sdtPr>
    <w:sdtContent>
      <w:p w14:paraId="47E46FA5" w14:textId="6BA1D027" w:rsidR="004E1BE2" w:rsidRDefault="004E1BE2" w:rsidP="003442F9">
        <w:pPr>
          <w:pStyle w:val="a7"/>
          <w:framePr w:wrap="none" w:vAnchor="text" w:hAnchor="margin" w:xAlign="center" w:y="1"/>
          <w:rPr>
            <w:rStyle w:val="a9"/>
          </w:rPr>
        </w:pPr>
        <w:r>
          <w:rPr>
            <w:rStyle w:val="a9"/>
          </w:rPr>
          <w:fldChar w:fldCharType="begin"/>
        </w:r>
        <w:r>
          <w:rPr>
            <w:rStyle w:val="a9"/>
          </w:rPr>
          <w:instrText xml:space="preserve"> PAGE </w:instrText>
        </w:r>
        <w:r>
          <w:rPr>
            <w:rStyle w:val="a9"/>
          </w:rPr>
          <w:fldChar w:fldCharType="separate"/>
        </w:r>
        <w:r>
          <w:rPr>
            <w:rStyle w:val="a9"/>
            <w:noProof/>
          </w:rPr>
          <w:t>- 1 -</w:t>
        </w:r>
        <w:r>
          <w:rPr>
            <w:rStyle w:val="a9"/>
          </w:rPr>
          <w:fldChar w:fldCharType="end"/>
        </w:r>
      </w:p>
    </w:sdtContent>
  </w:sdt>
  <w:p w14:paraId="0B549BAA" w14:textId="77777777" w:rsidR="004E1BE2" w:rsidRDefault="004E1BE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786B6" w14:textId="77777777" w:rsidR="00325CFD" w:rsidRDefault="00325CFD" w:rsidP="004E1BE2">
      <w:r>
        <w:separator/>
      </w:r>
    </w:p>
  </w:footnote>
  <w:footnote w:type="continuationSeparator" w:id="0">
    <w:p w14:paraId="72C05898" w14:textId="77777777" w:rsidR="00325CFD" w:rsidRDefault="00325CFD" w:rsidP="004E1B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2644B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15CEBCC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31CE2784"/>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80A6FA5E"/>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644044E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2556A29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E8BE4C0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30C423A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6B52A37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6FEC1C2"/>
    <w:lvl w:ilvl="0">
      <w:start w:val="1"/>
      <w:numFmt w:val="bullet"/>
      <w:lvlText w:val=""/>
      <w:lvlJc w:val="left"/>
      <w:pPr>
        <w:tabs>
          <w:tab w:val="num" w:pos="360"/>
        </w:tabs>
        <w:ind w:left="360" w:hangingChars="200" w:hanging="360"/>
      </w:pPr>
      <w:rPr>
        <w:rFonts w:ascii="Wingdings" w:hAnsi="Wingdings" w:hint="default"/>
      </w:rPr>
    </w:lvl>
  </w:abstractNum>
  <w:num w:numId="1" w16cid:durableId="1040784630">
    <w:abstractNumId w:val="4"/>
  </w:num>
  <w:num w:numId="2" w16cid:durableId="1455101650">
    <w:abstractNumId w:val="5"/>
  </w:num>
  <w:num w:numId="3" w16cid:durableId="47992950">
    <w:abstractNumId w:val="6"/>
  </w:num>
  <w:num w:numId="4" w16cid:durableId="454180537">
    <w:abstractNumId w:val="7"/>
  </w:num>
  <w:num w:numId="5" w16cid:durableId="142043340">
    <w:abstractNumId w:val="9"/>
  </w:num>
  <w:num w:numId="6" w16cid:durableId="1329287870">
    <w:abstractNumId w:val="0"/>
  </w:num>
  <w:num w:numId="7" w16cid:durableId="612593983">
    <w:abstractNumId w:val="1"/>
  </w:num>
  <w:num w:numId="8" w16cid:durableId="2059350767">
    <w:abstractNumId w:val="2"/>
  </w:num>
  <w:num w:numId="9" w16cid:durableId="630719013">
    <w:abstractNumId w:val="3"/>
  </w:num>
  <w:num w:numId="10" w16cid:durableId="12673508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oNotDisplayPageBoundarie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90"/>
    <w:rsid w:val="0004106C"/>
    <w:rsid w:val="000A66D8"/>
    <w:rsid w:val="000D1438"/>
    <w:rsid w:val="001B28AC"/>
    <w:rsid w:val="002356F3"/>
    <w:rsid w:val="00325CFD"/>
    <w:rsid w:val="003557F6"/>
    <w:rsid w:val="004225DD"/>
    <w:rsid w:val="004E1BE2"/>
    <w:rsid w:val="00657298"/>
    <w:rsid w:val="006E3818"/>
    <w:rsid w:val="00715069"/>
    <w:rsid w:val="00862F44"/>
    <w:rsid w:val="00886390"/>
    <w:rsid w:val="00C63C98"/>
    <w:rsid w:val="00CA17FB"/>
    <w:rsid w:val="00D42FE6"/>
    <w:rsid w:val="00DA7944"/>
    <w:rsid w:val="00DF1D62"/>
    <w:rsid w:val="00F169BF"/>
    <w:rsid w:val="00F52871"/>
    <w:rsid w:val="00FD1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A06F14"/>
  <w15:chartTrackingRefBased/>
  <w15:docId w15:val="{6C14B766-9CFD-6A4A-98E9-F59D787E6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88639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86390"/>
    <w:rPr>
      <w:rFonts w:ascii="宋体" w:eastAsia="宋体" w:hAnsi="宋体" w:cs="宋体"/>
      <w:b/>
      <w:bCs/>
      <w:kern w:val="36"/>
      <w:sz w:val="48"/>
      <w:szCs w:val="48"/>
    </w:rPr>
  </w:style>
  <w:style w:type="character" w:customStyle="1" w:styleId="richmediameta">
    <w:name w:val="rich_media_meta"/>
    <w:basedOn w:val="a0"/>
    <w:rsid w:val="00886390"/>
  </w:style>
  <w:style w:type="character" w:customStyle="1" w:styleId="apple-converted-space">
    <w:name w:val="apple-converted-space"/>
    <w:basedOn w:val="a0"/>
    <w:rsid w:val="00886390"/>
  </w:style>
  <w:style w:type="character" w:styleId="a3">
    <w:name w:val="Emphasis"/>
    <w:basedOn w:val="a0"/>
    <w:uiPriority w:val="20"/>
    <w:qFormat/>
    <w:rsid w:val="00886390"/>
    <w:rPr>
      <w:i/>
      <w:iCs/>
    </w:rPr>
  </w:style>
  <w:style w:type="paragraph" w:styleId="a4">
    <w:name w:val="Normal (Web)"/>
    <w:basedOn w:val="a"/>
    <w:uiPriority w:val="99"/>
    <w:semiHidden/>
    <w:unhideWhenUsed/>
    <w:rsid w:val="00886390"/>
    <w:pPr>
      <w:widowControl/>
      <w:spacing w:before="100" w:beforeAutospacing="1" w:after="100" w:afterAutospacing="1"/>
      <w:jc w:val="left"/>
    </w:pPr>
    <w:rPr>
      <w:rFonts w:ascii="宋体" w:eastAsia="宋体" w:hAnsi="宋体" w:cs="宋体"/>
      <w:kern w:val="0"/>
      <w:sz w:val="24"/>
    </w:rPr>
  </w:style>
  <w:style w:type="character" w:styleId="a5">
    <w:name w:val="Strong"/>
    <w:basedOn w:val="a0"/>
    <w:uiPriority w:val="22"/>
    <w:qFormat/>
    <w:rsid w:val="00886390"/>
    <w:rPr>
      <w:b/>
      <w:bCs/>
    </w:rPr>
  </w:style>
  <w:style w:type="character" w:customStyle="1" w:styleId="ariahiddenabs">
    <w:name w:val="aria_hidden_abs"/>
    <w:basedOn w:val="a0"/>
    <w:rsid w:val="00886390"/>
  </w:style>
  <w:style w:type="character" w:customStyle="1" w:styleId="videolength">
    <w:name w:val="video_length"/>
    <w:basedOn w:val="a0"/>
    <w:rsid w:val="00886390"/>
  </w:style>
  <w:style w:type="character" w:styleId="a6">
    <w:name w:val="Hyperlink"/>
    <w:basedOn w:val="a0"/>
    <w:uiPriority w:val="99"/>
    <w:unhideWhenUsed/>
    <w:rsid w:val="00886390"/>
    <w:rPr>
      <w:color w:val="0000FF"/>
      <w:u w:val="single"/>
    </w:rPr>
  </w:style>
  <w:style w:type="paragraph" w:customStyle="1" w:styleId="-">
    <w:name w:val="正文-公文"/>
    <w:basedOn w:val="a"/>
    <w:qFormat/>
    <w:rsid w:val="00F52871"/>
    <w:pPr>
      <w:spacing w:line="560" w:lineRule="exact"/>
      <w:ind w:firstLineChars="200" w:firstLine="200"/>
    </w:pPr>
    <w:rPr>
      <w:rFonts w:eastAsia="仿宋_GB2312"/>
      <w:sz w:val="32"/>
    </w:rPr>
  </w:style>
  <w:style w:type="paragraph" w:customStyle="1" w:styleId="-xxx-">
    <w:name w:val="一级标题-【一、xxx】-公文"/>
    <w:basedOn w:val="-"/>
    <w:qFormat/>
    <w:rsid w:val="00F52871"/>
    <w:rPr>
      <w:rFonts w:eastAsia="黑体"/>
    </w:rPr>
  </w:style>
  <w:style w:type="paragraph" w:customStyle="1" w:styleId="-xxx-0">
    <w:name w:val="二级标题-【（一）xxx】-公文"/>
    <w:basedOn w:val="-"/>
    <w:qFormat/>
    <w:rsid w:val="00F52871"/>
    <w:rPr>
      <w:rFonts w:eastAsia="楷体_GB2312"/>
    </w:rPr>
  </w:style>
  <w:style w:type="paragraph" w:customStyle="1" w:styleId="-1xxx-">
    <w:name w:val="三级标题-【1.xxx】-公文"/>
    <w:basedOn w:val="-"/>
    <w:qFormat/>
    <w:rsid w:val="00F52871"/>
    <w:pPr>
      <w:ind w:firstLine="640"/>
    </w:pPr>
  </w:style>
  <w:style w:type="paragraph" w:customStyle="1" w:styleId="-xx-">
    <w:name w:val="标题-【关于xx的通知】-公文"/>
    <w:basedOn w:val="a"/>
    <w:qFormat/>
    <w:rsid w:val="00F52871"/>
    <w:pPr>
      <w:spacing w:line="680" w:lineRule="exact"/>
      <w:jc w:val="center"/>
    </w:pPr>
    <w:rPr>
      <w:rFonts w:ascii="方正小标宋简体" w:eastAsia="方正小标宋简体" w:hAnsi="方正小标宋简体" w:cs="黑体"/>
      <w:sz w:val="44"/>
      <w:szCs w:val="44"/>
    </w:rPr>
  </w:style>
  <w:style w:type="paragraph" w:styleId="a7">
    <w:name w:val="footer"/>
    <w:basedOn w:val="a"/>
    <w:link w:val="a8"/>
    <w:uiPriority w:val="99"/>
    <w:unhideWhenUsed/>
    <w:rsid w:val="004E1BE2"/>
    <w:pPr>
      <w:tabs>
        <w:tab w:val="center" w:pos="4153"/>
        <w:tab w:val="right" w:pos="8306"/>
      </w:tabs>
      <w:snapToGrid w:val="0"/>
      <w:jc w:val="left"/>
    </w:pPr>
    <w:rPr>
      <w:sz w:val="18"/>
      <w:szCs w:val="18"/>
    </w:rPr>
  </w:style>
  <w:style w:type="character" w:customStyle="1" w:styleId="a8">
    <w:name w:val="页脚 字符"/>
    <w:basedOn w:val="a0"/>
    <w:link w:val="a7"/>
    <w:uiPriority w:val="99"/>
    <w:rsid w:val="004E1BE2"/>
    <w:rPr>
      <w:sz w:val="18"/>
      <w:szCs w:val="18"/>
    </w:rPr>
  </w:style>
  <w:style w:type="character" w:styleId="a9">
    <w:name w:val="page number"/>
    <w:basedOn w:val="a0"/>
    <w:uiPriority w:val="99"/>
    <w:semiHidden/>
    <w:unhideWhenUsed/>
    <w:rsid w:val="004E1BE2"/>
  </w:style>
  <w:style w:type="table" w:styleId="aa">
    <w:name w:val="Table Grid"/>
    <w:basedOn w:val="a1"/>
    <w:uiPriority w:val="39"/>
    <w:rsid w:val="001B28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 Char"/>
    <w:basedOn w:val="a"/>
    <w:rsid w:val="001B28AC"/>
    <w:rPr>
      <w:rFonts w:ascii="Times New Roman" w:eastAsia="宋体" w:hAnsi="Times New Roman" w:cs="Times New Roman"/>
      <w:szCs w:val="20"/>
    </w:rPr>
  </w:style>
  <w:style w:type="paragraph" w:styleId="ab">
    <w:name w:val="Body Text"/>
    <w:basedOn w:val="a"/>
    <w:link w:val="ac"/>
    <w:uiPriority w:val="1"/>
    <w:qFormat/>
    <w:rsid w:val="001B28AC"/>
    <w:pPr>
      <w:autoSpaceDE w:val="0"/>
      <w:autoSpaceDN w:val="0"/>
      <w:ind w:left="304"/>
      <w:jc w:val="left"/>
    </w:pPr>
    <w:rPr>
      <w:rFonts w:ascii="Arial Unicode MS" w:eastAsia="Arial Unicode MS" w:hAnsi="Arial Unicode MS" w:cs="Arial Unicode MS"/>
      <w:kern w:val="0"/>
      <w:sz w:val="32"/>
      <w:szCs w:val="32"/>
      <w:lang w:val="zh-CN" w:bidi="zh-CN"/>
    </w:rPr>
  </w:style>
  <w:style w:type="character" w:customStyle="1" w:styleId="ac">
    <w:name w:val="正文文本 字符"/>
    <w:basedOn w:val="a0"/>
    <w:link w:val="ab"/>
    <w:uiPriority w:val="1"/>
    <w:qFormat/>
    <w:rsid w:val="001B28AC"/>
    <w:rPr>
      <w:rFonts w:ascii="Arial Unicode MS" w:eastAsia="Arial Unicode MS" w:hAnsi="Arial Unicode MS" w:cs="Arial Unicode MS"/>
      <w:kern w:val="0"/>
      <w:sz w:val="32"/>
      <w:szCs w:val="32"/>
      <w:lang w:val="zh-CN" w:bidi="zh-CN"/>
    </w:rPr>
  </w:style>
  <w:style w:type="paragraph" w:styleId="ad">
    <w:name w:val="List Paragraph"/>
    <w:basedOn w:val="a"/>
    <w:uiPriority w:val="99"/>
    <w:qFormat/>
    <w:rsid w:val="001B28AC"/>
    <w:pPr>
      <w:ind w:firstLineChars="200" w:firstLine="420"/>
    </w:pPr>
    <w:rPr>
      <w:szCs w:val="22"/>
    </w:rPr>
  </w:style>
  <w:style w:type="paragraph" w:styleId="ae">
    <w:name w:val="header"/>
    <w:basedOn w:val="a"/>
    <w:link w:val="af"/>
    <w:uiPriority w:val="99"/>
    <w:unhideWhenUsed/>
    <w:rsid w:val="006E3818"/>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6E38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089173">
      <w:bodyDiv w:val="1"/>
      <w:marLeft w:val="0"/>
      <w:marRight w:val="0"/>
      <w:marTop w:val="0"/>
      <w:marBottom w:val="0"/>
      <w:divBdr>
        <w:top w:val="none" w:sz="0" w:space="0" w:color="auto"/>
        <w:left w:val="none" w:sz="0" w:space="0" w:color="auto"/>
        <w:bottom w:val="none" w:sz="0" w:space="0" w:color="auto"/>
        <w:right w:val="none" w:sz="0" w:space="0" w:color="auto"/>
      </w:divBdr>
      <w:divsChild>
        <w:div w:id="82995217">
          <w:marLeft w:val="0"/>
          <w:marRight w:val="0"/>
          <w:marTop w:val="0"/>
          <w:marBottom w:val="330"/>
          <w:divBdr>
            <w:top w:val="none" w:sz="0" w:space="0" w:color="auto"/>
            <w:left w:val="none" w:sz="0" w:space="0" w:color="auto"/>
            <w:bottom w:val="none" w:sz="0" w:space="0" w:color="auto"/>
            <w:right w:val="none" w:sz="0" w:space="0" w:color="auto"/>
          </w:divBdr>
        </w:div>
        <w:div w:id="1663897085">
          <w:marLeft w:val="0"/>
          <w:marRight w:val="0"/>
          <w:marTop w:val="0"/>
          <w:marBottom w:val="0"/>
          <w:divBdr>
            <w:top w:val="none" w:sz="0" w:space="0" w:color="auto"/>
            <w:left w:val="none" w:sz="0" w:space="0" w:color="auto"/>
            <w:bottom w:val="none" w:sz="0" w:space="0" w:color="auto"/>
            <w:right w:val="none" w:sz="0" w:space="0" w:color="auto"/>
          </w:divBdr>
          <w:divsChild>
            <w:div w:id="601649429">
              <w:marLeft w:val="0"/>
              <w:marRight w:val="0"/>
              <w:marTop w:val="0"/>
              <w:marBottom w:val="0"/>
              <w:divBdr>
                <w:top w:val="none" w:sz="0" w:space="0" w:color="auto"/>
                <w:left w:val="none" w:sz="0" w:space="0" w:color="auto"/>
                <w:bottom w:val="none" w:sz="0" w:space="0" w:color="auto"/>
                <w:right w:val="none" w:sz="0" w:space="0" w:color="auto"/>
              </w:divBdr>
              <w:divsChild>
                <w:div w:id="2080322708">
                  <w:marLeft w:val="0"/>
                  <w:marRight w:val="0"/>
                  <w:marTop w:val="0"/>
                  <w:marBottom w:val="0"/>
                  <w:divBdr>
                    <w:top w:val="none" w:sz="0" w:space="0" w:color="auto"/>
                    <w:left w:val="none" w:sz="0" w:space="0" w:color="auto"/>
                    <w:bottom w:val="none" w:sz="0" w:space="0" w:color="auto"/>
                    <w:right w:val="none" w:sz="0" w:space="0" w:color="auto"/>
                  </w:divBdr>
                  <w:divsChild>
                    <w:div w:id="1969050736">
                      <w:marLeft w:val="0"/>
                      <w:marRight w:val="0"/>
                      <w:marTop w:val="0"/>
                      <w:marBottom w:val="0"/>
                      <w:divBdr>
                        <w:top w:val="none" w:sz="0" w:space="0" w:color="auto"/>
                        <w:left w:val="none" w:sz="0" w:space="0" w:color="auto"/>
                        <w:bottom w:val="none" w:sz="0" w:space="0" w:color="auto"/>
                        <w:right w:val="none" w:sz="0" w:space="0" w:color="auto"/>
                      </w:divBdr>
                      <w:divsChild>
                        <w:div w:id="1268586050">
                          <w:marLeft w:val="0"/>
                          <w:marRight w:val="0"/>
                          <w:marTop w:val="0"/>
                          <w:marBottom w:val="0"/>
                          <w:divBdr>
                            <w:top w:val="none" w:sz="0" w:space="0" w:color="auto"/>
                            <w:left w:val="none" w:sz="0" w:space="0" w:color="auto"/>
                            <w:bottom w:val="none" w:sz="0" w:space="0" w:color="auto"/>
                            <w:right w:val="none" w:sz="0" w:space="0" w:color="auto"/>
                          </w:divBdr>
                          <w:divsChild>
                            <w:div w:id="1820998983">
                              <w:marLeft w:val="0"/>
                              <w:marRight w:val="0"/>
                              <w:marTop w:val="0"/>
                              <w:marBottom w:val="0"/>
                              <w:divBdr>
                                <w:top w:val="none" w:sz="0" w:space="0" w:color="auto"/>
                                <w:left w:val="none" w:sz="0" w:space="0" w:color="auto"/>
                                <w:bottom w:val="none" w:sz="0" w:space="0" w:color="auto"/>
                                <w:right w:val="none" w:sz="0" w:space="0" w:color="auto"/>
                              </w:divBdr>
                              <w:divsChild>
                                <w:div w:id="473761301">
                                  <w:marLeft w:val="0"/>
                                  <w:marRight w:val="0"/>
                                  <w:marTop w:val="0"/>
                                  <w:marBottom w:val="0"/>
                                  <w:divBdr>
                                    <w:top w:val="none" w:sz="0" w:space="0" w:color="auto"/>
                                    <w:left w:val="none" w:sz="0" w:space="0" w:color="auto"/>
                                    <w:bottom w:val="none" w:sz="0" w:space="0" w:color="auto"/>
                                    <w:right w:val="none" w:sz="0" w:space="0" w:color="auto"/>
                                  </w:divBdr>
                                  <w:divsChild>
                                    <w:div w:id="836111645">
                                      <w:marLeft w:val="0"/>
                                      <w:marRight w:val="0"/>
                                      <w:marTop w:val="0"/>
                                      <w:marBottom w:val="0"/>
                                      <w:divBdr>
                                        <w:top w:val="none" w:sz="0" w:space="0" w:color="auto"/>
                                        <w:left w:val="none" w:sz="0" w:space="0" w:color="auto"/>
                                        <w:bottom w:val="none" w:sz="0" w:space="0" w:color="auto"/>
                                        <w:right w:val="none" w:sz="0" w:space="0" w:color="auto"/>
                                      </w:divBdr>
                                      <w:divsChild>
                                        <w:div w:id="19138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26602">
                              <w:marLeft w:val="0"/>
                              <w:marRight w:val="0"/>
                              <w:marTop w:val="0"/>
                              <w:marBottom w:val="0"/>
                              <w:divBdr>
                                <w:top w:val="none" w:sz="0" w:space="0" w:color="auto"/>
                                <w:left w:val="none" w:sz="0" w:space="0" w:color="auto"/>
                                <w:bottom w:val="none" w:sz="0" w:space="0" w:color="auto"/>
                                <w:right w:val="none" w:sz="0" w:space="0" w:color="auto"/>
                              </w:divBdr>
                              <w:divsChild>
                                <w:div w:id="576208403">
                                  <w:marLeft w:val="0"/>
                                  <w:marRight w:val="0"/>
                                  <w:marTop w:val="240"/>
                                  <w:marBottom w:val="0"/>
                                  <w:divBdr>
                                    <w:top w:val="none" w:sz="0" w:space="0" w:color="auto"/>
                                    <w:left w:val="none" w:sz="0" w:space="0" w:color="auto"/>
                                    <w:bottom w:val="none" w:sz="0" w:space="0" w:color="auto"/>
                                    <w:right w:val="none" w:sz="0" w:space="0" w:color="auto"/>
                                  </w:divBdr>
                                  <w:divsChild>
                                    <w:div w:id="65812041">
                                      <w:marLeft w:val="0"/>
                                      <w:marRight w:val="0"/>
                                      <w:marTop w:val="0"/>
                                      <w:marBottom w:val="0"/>
                                      <w:divBdr>
                                        <w:top w:val="none" w:sz="0" w:space="0" w:color="auto"/>
                                        <w:left w:val="none" w:sz="0" w:space="0" w:color="auto"/>
                                        <w:bottom w:val="none" w:sz="0" w:space="0" w:color="auto"/>
                                        <w:right w:val="none" w:sz="0" w:space="0" w:color="auto"/>
                                      </w:divBdr>
                                      <w:divsChild>
                                        <w:div w:id="2098938795">
                                          <w:marLeft w:val="0"/>
                                          <w:marRight w:val="0"/>
                                          <w:marTop w:val="0"/>
                                          <w:marBottom w:val="0"/>
                                          <w:divBdr>
                                            <w:top w:val="none" w:sz="0" w:space="0" w:color="auto"/>
                                            <w:left w:val="none" w:sz="0" w:space="0" w:color="auto"/>
                                            <w:bottom w:val="none" w:sz="0" w:space="0" w:color="auto"/>
                                            <w:right w:val="none" w:sz="0" w:space="0" w:color="auto"/>
                                          </w:divBdr>
                                          <w:divsChild>
                                            <w:div w:id="436995135">
                                              <w:marLeft w:val="0"/>
                                              <w:marRight w:val="0"/>
                                              <w:marTop w:val="0"/>
                                              <w:marBottom w:val="300"/>
                                              <w:divBdr>
                                                <w:top w:val="none" w:sz="0" w:space="0" w:color="auto"/>
                                                <w:left w:val="none" w:sz="0" w:space="0" w:color="auto"/>
                                                <w:bottom w:val="none" w:sz="0" w:space="0" w:color="auto"/>
                                                <w:right w:val="none" w:sz="0" w:space="0" w:color="auto"/>
                                              </w:divBdr>
                                              <w:divsChild>
                                                <w:div w:id="170008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676404">
                          <w:marLeft w:val="0"/>
                          <w:marRight w:val="0"/>
                          <w:marTop w:val="0"/>
                          <w:marBottom w:val="0"/>
                          <w:divBdr>
                            <w:top w:val="none" w:sz="0" w:space="0" w:color="auto"/>
                            <w:left w:val="none" w:sz="0" w:space="0" w:color="auto"/>
                            <w:bottom w:val="none" w:sz="0" w:space="0" w:color="auto"/>
                            <w:right w:val="none" w:sz="0" w:space="0" w:color="auto"/>
                          </w:divBdr>
                          <w:divsChild>
                            <w:div w:id="2136289303">
                              <w:marLeft w:val="0"/>
                              <w:marRight w:val="0"/>
                              <w:marTop w:val="0"/>
                              <w:marBottom w:val="0"/>
                              <w:divBdr>
                                <w:top w:val="single" w:sz="6" w:space="12" w:color="D9DADC"/>
                                <w:left w:val="single" w:sz="6" w:space="12" w:color="D9DADC"/>
                                <w:bottom w:val="single" w:sz="6" w:space="12" w:color="D9DADC"/>
                                <w:right w:val="single" w:sz="6" w:space="12" w:color="D9DADC"/>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411</Words>
  <Characters>2349</Characters>
  <Application>Microsoft Office Word</Application>
  <DocSecurity>0</DocSecurity>
  <Lines>19</Lines>
  <Paragraphs>5</Paragraphs>
  <ScaleCrop>false</ScaleCrop>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Harper TN</dc:creator>
  <cp:keywords/>
  <dc:description/>
  <cp:lastModifiedBy>Harper TN</cp:lastModifiedBy>
  <cp:revision>6</cp:revision>
  <cp:lastPrinted>2023-02-16T15:31:00Z</cp:lastPrinted>
  <dcterms:created xsi:type="dcterms:W3CDTF">2023-02-08T00:20:00Z</dcterms:created>
  <dcterms:modified xsi:type="dcterms:W3CDTF">2023-02-16T15:32:00Z</dcterms:modified>
</cp:coreProperties>
</file>